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E92" w:rsidRPr="008379B2" w:rsidRDefault="00636E92" w:rsidP="008379B2">
      <w:pPr>
        <w:pStyle w:val="Ttulo1"/>
        <w:spacing w:line="276" w:lineRule="auto"/>
        <w:jc w:val="both"/>
        <w:rPr>
          <w:rFonts w:asciiTheme="minorHAnsi" w:hAnsiTheme="minorHAnsi" w:cs="Arial"/>
          <w:b/>
          <w:bCs/>
          <w:sz w:val="24"/>
          <w:szCs w:val="24"/>
          <w:u w:val="single"/>
        </w:rPr>
      </w:pPr>
    </w:p>
    <w:p w:rsidR="00636E92" w:rsidRPr="008379B2" w:rsidRDefault="009C5910" w:rsidP="008379B2">
      <w:pPr>
        <w:pStyle w:val="Ttulo1"/>
        <w:spacing w:line="276" w:lineRule="auto"/>
        <w:rPr>
          <w:rFonts w:asciiTheme="minorHAnsi" w:hAnsiTheme="minorHAnsi" w:cs="Arial"/>
          <w:b/>
          <w:bCs/>
          <w:sz w:val="24"/>
          <w:szCs w:val="24"/>
          <w:u w:val="single"/>
        </w:rPr>
      </w:pPr>
      <w:r w:rsidRPr="008379B2">
        <w:rPr>
          <w:rFonts w:asciiTheme="minorHAnsi" w:hAnsiTheme="minorHAnsi" w:cs="Arial"/>
          <w:b/>
          <w:bCs/>
          <w:sz w:val="24"/>
          <w:szCs w:val="24"/>
          <w:u w:val="single"/>
        </w:rPr>
        <w:t>II</w:t>
      </w:r>
      <w:r w:rsidR="00F41104" w:rsidRPr="008379B2">
        <w:rPr>
          <w:rFonts w:asciiTheme="minorHAnsi" w:hAnsiTheme="minorHAnsi" w:cs="Arial"/>
          <w:b/>
          <w:bCs/>
          <w:sz w:val="24"/>
          <w:szCs w:val="24"/>
          <w:u w:val="single"/>
        </w:rPr>
        <w:t xml:space="preserve"> </w:t>
      </w:r>
      <w:r w:rsidR="00636E92" w:rsidRPr="008379B2">
        <w:rPr>
          <w:rFonts w:asciiTheme="minorHAnsi" w:hAnsiTheme="minorHAnsi" w:cs="Arial"/>
          <w:b/>
          <w:bCs/>
          <w:sz w:val="24"/>
          <w:szCs w:val="24"/>
          <w:u w:val="single"/>
        </w:rPr>
        <w:t>COMITÈ EXECUTIU</w:t>
      </w:r>
      <w:r w:rsidR="0067032C" w:rsidRPr="008379B2">
        <w:rPr>
          <w:rFonts w:asciiTheme="minorHAnsi" w:hAnsiTheme="minorHAnsi" w:cs="Arial"/>
          <w:b/>
          <w:bCs/>
          <w:sz w:val="24"/>
          <w:szCs w:val="24"/>
          <w:u w:val="single"/>
        </w:rPr>
        <w:t xml:space="preserve"> DE 201</w:t>
      </w:r>
      <w:r w:rsidRPr="008379B2">
        <w:rPr>
          <w:rFonts w:asciiTheme="minorHAnsi" w:hAnsiTheme="minorHAnsi" w:cs="Arial"/>
          <w:b/>
          <w:bCs/>
          <w:sz w:val="24"/>
          <w:szCs w:val="24"/>
          <w:u w:val="single"/>
        </w:rPr>
        <w:t>8</w:t>
      </w:r>
    </w:p>
    <w:p w:rsidR="00636E92" w:rsidRPr="008379B2" w:rsidRDefault="00636E92" w:rsidP="008379B2">
      <w:pPr>
        <w:pStyle w:val="Ttulo1"/>
        <w:spacing w:line="276" w:lineRule="auto"/>
        <w:jc w:val="both"/>
        <w:rPr>
          <w:rFonts w:asciiTheme="minorHAnsi" w:hAnsiTheme="minorHAnsi" w:cs="Arial"/>
          <w:b/>
          <w:bCs/>
          <w:sz w:val="24"/>
          <w:szCs w:val="24"/>
        </w:rPr>
      </w:pPr>
    </w:p>
    <w:p w:rsidR="00636E92" w:rsidRPr="008379B2" w:rsidRDefault="0067032C" w:rsidP="008379B2">
      <w:pPr>
        <w:spacing w:after="60" w:line="24" w:lineRule="atLeast"/>
        <w:jc w:val="both"/>
        <w:rPr>
          <w:rFonts w:asciiTheme="minorHAnsi" w:hAnsiTheme="minorHAnsi" w:cs="Arial"/>
          <w:sz w:val="24"/>
          <w:szCs w:val="24"/>
        </w:rPr>
      </w:pPr>
      <w:r w:rsidRPr="008379B2">
        <w:rPr>
          <w:rFonts w:asciiTheme="minorHAnsi" w:hAnsiTheme="minorHAnsi" w:cs="Arial"/>
          <w:sz w:val="24"/>
          <w:szCs w:val="24"/>
        </w:rPr>
        <w:t xml:space="preserve">A les </w:t>
      </w:r>
      <w:r w:rsidR="009C5910" w:rsidRPr="008379B2">
        <w:rPr>
          <w:rFonts w:asciiTheme="minorHAnsi" w:hAnsiTheme="minorHAnsi" w:cs="Arial"/>
          <w:sz w:val="24"/>
          <w:szCs w:val="24"/>
        </w:rPr>
        <w:t>12</w:t>
      </w:r>
      <w:r w:rsidRPr="008379B2">
        <w:rPr>
          <w:rFonts w:asciiTheme="minorHAnsi" w:hAnsiTheme="minorHAnsi" w:cs="Arial"/>
          <w:sz w:val="24"/>
          <w:szCs w:val="24"/>
        </w:rPr>
        <w:t xml:space="preserve"> hores del dia </w:t>
      </w:r>
      <w:r w:rsidR="009C5910" w:rsidRPr="008379B2">
        <w:rPr>
          <w:rFonts w:asciiTheme="minorHAnsi" w:hAnsiTheme="minorHAnsi" w:cs="Arial"/>
          <w:sz w:val="24"/>
          <w:szCs w:val="24"/>
        </w:rPr>
        <w:t>4</w:t>
      </w:r>
      <w:r w:rsidRPr="008379B2">
        <w:rPr>
          <w:rFonts w:asciiTheme="minorHAnsi" w:hAnsiTheme="minorHAnsi" w:cs="Arial"/>
          <w:sz w:val="24"/>
          <w:szCs w:val="24"/>
        </w:rPr>
        <w:t xml:space="preserve"> d’</w:t>
      </w:r>
      <w:r w:rsidR="009C5910" w:rsidRPr="008379B2">
        <w:rPr>
          <w:rFonts w:asciiTheme="minorHAnsi" w:hAnsiTheme="minorHAnsi" w:cs="Arial"/>
          <w:sz w:val="24"/>
          <w:szCs w:val="24"/>
        </w:rPr>
        <w:t>abril</w:t>
      </w:r>
      <w:r w:rsidRPr="008379B2">
        <w:rPr>
          <w:rFonts w:asciiTheme="minorHAnsi" w:hAnsiTheme="minorHAnsi" w:cs="Arial"/>
          <w:sz w:val="24"/>
          <w:szCs w:val="24"/>
        </w:rPr>
        <w:t xml:space="preserve"> de 201</w:t>
      </w:r>
      <w:r w:rsidR="009C5910" w:rsidRPr="008379B2">
        <w:rPr>
          <w:rFonts w:asciiTheme="minorHAnsi" w:hAnsiTheme="minorHAnsi" w:cs="Arial"/>
          <w:sz w:val="24"/>
          <w:szCs w:val="24"/>
        </w:rPr>
        <w:t>8</w:t>
      </w:r>
      <w:r w:rsidRPr="008379B2">
        <w:rPr>
          <w:rFonts w:asciiTheme="minorHAnsi" w:hAnsiTheme="minorHAnsi" w:cs="Arial"/>
          <w:sz w:val="24"/>
          <w:szCs w:val="24"/>
        </w:rPr>
        <w:t xml:space="preserve"> es reuneix en sessió ordinària, a </w:t>
      </w:r>
      <w:r w:rsidR="009C5910" w:rsidRPr="008379B2">
        <w:rPr>
          <w:rFonts w:asciiTheme="minorHAnsi" w:hAnsiTheme="minorHAnsi" w:cs="Arial"/>
          <w:sz w:val="24"/>
          <w:szCs w:val="24"/>
        </w:rPr>
        <w:t>la seu de l’ACM a Barcelona</w:t>
      </w:r>
      <w:r w:rsidRPr="008379B2">
        <w:rPr>
          <w:rFonts w:asciiTheme="minorHAnsi" w:eastAsia="Calibri" w:hAnsiTheme="minorHAnsi" w:cs="Arial"/>
          <w:bCs/>
          <w:sz w:val="24"/>
          <w:szCs w:val="24"/>
        </w:rPr>
        <w:t>, el Comitè Executiu de l’ACM</w:t>
      </w:r>
      <w:r w:rsidR="00024075" w:rsidRPr="008379B2">
        <w:rPr>
          <w:rFonts w:asciiTheme="minorHAnsi" w:hAnsiTheme="minorHAnsi" w:cs="Arial"/>
          <w:sz w:val="24"/>
          <w:szCs w:val="24"/>
        </w:rPr>
        <w:t>.</w:t>
      </w:r>
    </w:p>
    <w:p w:rsidR="00636E92" w:rsidRPr="008379B2" w:rsidRDefault="00636E92" w:rsidP="008379B2">
      <w:pPr>
        <w:pStyle w:val="Ttulo1"/>
        <w:jc w:val="both"/>
        <w:rPr>
          <w:rFonts w:asciiTheme="minorHAnsi" w:hAnsiTheme="minorHAnsi" w:cs="Arial"/>
          <w:b/>
          <w:bCs/>
          <w:sz w:val="24"/>
          <w:szCs w:val="24"/>
        </w:rPr>
      </w:pPr>
    </w:p>
    <w:p w:rsidR="00636E92" w:rsidRPr="008379B2" w:rsidRDefault="00636E92" w:rsidP="008379B2">
      <w:pPr>
        <w:pStyle w:val="Ttulo1"/>
        <w:jc w:val="both"/>
        <w:rPr>
          <w:rFonts w:asciiTheme="minorHAnsi" w:hAnsiTheme="minorHAnsi" w:cs="Arial"/>
          <w:b/>
          <w:bCs/>
          <w:sz w:val="24"/>
          <w:szCs w:val="24"/>
          <w:u w:val="single"/>
        </w:rPr>
      </w:pPr>
      <w:r w:rsidRPr="008379B2">
        <w:rPr>
          <w:rFonts w:asciiTheme="minorHAnsi" w:hAnsiTheme="minorHAnsi" w:cs="Arial"/>
          <w:b/>
          <w:bCs/>
          <w:sz w:val="24"/>
          <w:szCs w:val="24"/>
          <w:u w:val="single"/>
        </w:rPr>
        <w:t>ORDRE DEL DIA</w:t>
      </w:r>
    </w:p>
    <w:p w:rsidR="00636E92" w:rsidRPr="008379B2" w:rsidRDefault="00636E92" w:rsidP="008379B2">
      <w:pPr>
        <w:pStyle w:val="Ttulo1"/>
        <w:jc w:val="both"/>
        <w:rPr>
          <w:rFonts w:asciiTheme="minorHAnsi" w:hAnsiTheme="minorHAnsi" w:cs="Arial"/>
          <w:b/>
          <w:bCs/>
          <w:sz w:val="24"/>
          <w:szCs w:val="24"/>
        </w:rPr>
      </w:pPr>
    </w:p>
    <w:p w:rsidR="009C5910" w:rsidRPr="008379B2" w:rsidRDefault="009C5910" w:rsidP="008379B2">
      <w:pPr>
        <w:pStyle w:val="Prrafodelista"/>
        <w:numPr>
          <w:ilvl w:val="0"/>
          <w:numId w:val="12"/>
        </w:numPr>
        <w:spacing w:before="120" w:after="120" w:line="276" w:lineRule="auto"/>
        <w:ind w:left="851" w:hanging="491"/>
        <w:jc w:val="both"/>
        <w:rPr>
          <w:rFonts w:asciiTheme="minorHAnsi" w:hAnsiTheme="minorHAnsi" w:cs="Arial"/>
        </w:rPr>
      </w:pPr>
      <w:r w:rsidRPr="008379B2">
        <w:rPr>
          <w:rFonts w:asciiTheme="minorHAnsi" w:hAnsiTheme="minorHAnsi" w:cs="Arial"/>
        </w:rPr>
        <w:t xml:space="preserve">Lectura i aprovació, si s’escau, de l’acta de la sessió anterior del Comitè Executiu de data 20 de gener de 2018. </w:t>
      </w:r>
    </w:p>
    <w:p w:rsidR="009C5910" w:rsidRPr="008379B2" w:rsidRDefault="009C5910" w:rsidP="008379B2">
      <w:pPr>
        <w:pStyle w:val="Prrafodelista"/>
        <w:numPr>
          <w:ilvl w:val="0"/>
          <w:numId w:val="12"/>
        </w:numPr>
        <w:spacing w:before="120" w:after="120" w:line="276" w:lineRule="auto"/>
        <w:ind w:left="851" w:hanging="491"/>
        <w:jc w:val="both"/>
        <w:rPr>
          <w:rFonts w:asciiTheme="minorHAnsi" w:hAnsiTheme="minorHAnsi" w:cs="Arial"/>
        </w:rPr>
      </w:pPr>
      <w:r w:rsidRPr="008379B2">
        <w:rPr>
          <w:rFonts w:asciiTheme="minorHAnsi" w:hAnsiTheme="minorHAnsi" w:cs="Arial"/>
        </w:rPr>
        <w:t>Règim de funcionament de l’ACM:</w:t>
      </w:r>
    </w:p>
    <w:p w:rsidR="009C5910" w:rsidRPr="008379B2" w:rsidRDefault="009C5910" w:rsidP="008379B2">
      <w:pPr>
        <w:pStyle w:val="Prrafodelista"/>
        <w:numPr>
          <w:ilvl w:val="1"/>
          <w:numId w:val="12"/>
        </w:numPr>
        <w:spacing w:before="120" w:after="120" w:line="276" w:lineRule="auto"/>
        <w:jc w:val="both"/>
        <w:rPr>
          <w:rFonts w:asciiTheme="minorHAnsi" w:hAnsiTheme="minorHAnsi" w:cs="Arial"/>
        </w:rPr>
      </w:pPr>
      <w:r w:rsidRPr="008379B2">
        <w:rPr>
          <w:rFonts w:asciiTheme="minorHAnsi" w:hAnsiTheme="minorHAnsi" w:cs="Arial"/>
        </w:rPr>
        <w:t>Nomenament de nous membres del Comitè Executiu.</w:t>
      </w:r>
    </w:p>
    <w:p w:rsidR="009C5910" w:rsidRPr="008379B2" w:rsidRDefault="009C5910" w:rsidP="008379B2">
      <w:pPr>
        <w:pStyle w:val="Prrafodelista"/>
        <w:numPr>
          <w:ilvl w:val="1"/>
          <w:numId w:val="12"/>
        </w:numPr>
        <w:spacing w:before="120" w:after="120" w:line="276" w:lineRule="auto"/>
        <w:jc w:val="both"/>
        <w:rPr>
          <w:rFonts w:asciiTheme="minorHAnsi" w:hAnsiTheme="minorHAnsi" w:cs="Arial"/>
        </w:rPr>
      </w:pPr>
      <w:r w:rsidRPr="008379B2">
        <w:rPr>
          <w:rFonts w:asciiTheme="minorHAnsi" w:hAnsiTheme="minorHAnsi" w:cs="Arial"/>
        </w:rPr>
        <w:t>Nomenament de les vicepresidències de l’ACM.</w:t>
      </w:r>
    </w:p>
    <w:p w:rsidR="009C5910" w:rsidRPr="008379B2" w:rsidRDefault="009C5910" w:rsidP="008379B2">
      <w:pPr>
        <w:pStyle w:val="Prrafodelista"/>
        <w:numPr>
          <w:ilvl w:val="1"/>
          <w:numId w:val="12"/>
        </w:numPr>
        <w:spacing w:before="120" w:after="120" w:line="276" w:lineRule="auto"/>
        <w:jc w:val="both"/>
        <w:rPr>
          <w:rFonts w:asciiTheme="minorHAnsi" w:hAnsiTheme="minorHAnsi" w:cs="Arial"/>
        </w:rPr>
      </w:pPr>
      <w:r w:rsidRPr="008379B2">
        <w:rPr>
          <w:rFonts w:asciiTheme="minorHAnsi" w:hAnsiTheme="minorHAnsi" w:cs="Arial"/>
        </w:rPr>
        <w:t>Canvis en les Comissions Sectorials i dels seus/ves responsables.</w:t>
      </w:r>
    </w:p>
    <w:p w:rsidR="009C5910" w:rsidRPr="008379B2" w:rsidRDefault="009C5910" w:rsidP="008379B2">
      <w:pPr>
        <w:pStyle w:val="Prrafodelista"/>
        <w:numPr>
          <w:ilvl w:val="0"/>
          <w:numId w:val="12"/>
        </w:numPr>
        <w:spacing w:before="120" w:after="120" w:line="276" w:lineRule="auto"/>
        <w:jc w:val="both"/>
        <w:rPr>
          <w:rFonts w:asciiTheme="minorHAnsi" w:hAnsiTheme="minorHAnsi" w:cs="Arial"/>
        </w:rPr>
      </w:pPr>
      <w:bookmarkStart w:id="0" w:name="_Hlk512073885"/>
      <w:r w:rsidRPr="008379B2">
        <w:rPr>
          <w:rFonts w:asciiTheme="minorHAnsi" w:hAnsiTheme="minorHAnsi" w:cs="Arial"/>
        </w:rPr>
        <w:t xml:space="preserve">Elecció del Secretari General, a proposta del President. </w:t>
      </w:r>
    </w:p>
    <w:bookmarkEnd w:id="0"/>
    <w:p w:rsidR="009C5910" w:rsidRPr="008379B2" w:rsidRDefault="009C5910" w:rsidP="008379B2">
      <w:pPr>
        <w:pStyle w:val="Prrafodelista"/>
        <w:numPr>
          <w:ilvl w:val="0"/>
          <w:numId w:val="12"/>
        </w:numPr>
        <w:spacing w:before="120" w:after="120" w:line="276" w:lineRule="auto"/>
        <w:jc w:val="both"/>
        <w:rPr>
          <w:rFonts w:asciiTheme="minorHAnsi" w:hAnsiTheme="minorHAnsi" w:cs="Arial"/>
        </w:rPr>
      </w:pPr>
      <w:r w:rsidRPr="008379B2">
        <w:rPr>
          <w:rFonts w:asciiTheme="minorHAnsi" w:hAnsiTheme="minorHAnsi" w:cs="Arial"/>
        </w:rPr>
        <w:t>Informe del President i del Secretari General.</w:t>
      </w:r>
    </w:p>
    <w:p w:rsidR="009C5910" w:rsidRPr="008379B2" w:rsidRDefault="009C5910" w:rsidP="008379B2">
      <w:pPr>
        <w:pStyle w:val="Prrafodelista"/>
        <w:numPr>
          <w:ilvl w:val="0"/>
          <w:numId w:val="12"/>
        </w:numPr>
        <w:spacing w:before="120" w:after="120" w:line="276" w:lineRule="auto"/>
        <w:jc w:val="both"/>
        <w:rPr>
          <w:rFonts w:asciiTheme="minorHAnsi" w:hAnsiTheme="minorHAnsi" w:cs="Arial"/>
        </w:rPr>
      </w:pPr>
      <w:r w:rsidRPr="008379B2">
        <w:rPr>
          <w:rFonts w:asciiTheme="minorHAnsi" w:hAnsiTheme="minorHAnsi" w:cs="Arial"/>
        </w:rPr>
        <w:t>Canvis a la Fundació Privada de Riscos Laborals (</w:t>
      </w:r>
      <w:proofErr w:type="spellStart"/>
      <w:r w:rsidRPr="008379B2">
        <w:rPr>
          <w:rFonts w:asciiTheme="minorHAnsi" w:hAnsiTheme="minorHAnsi" w:cs="Arial"/>
        </w:rPr>
        <w:t>RiscLab</w:t>
      </w:r>
      <w:proofErr w:type="spellEnd"/>
      <w:r w:rsidRPr="008379B2">
        <w:rPr>
          <w:rFonts w:asciiTheme="minorHAnsi" w:hAnsiTheme="minorHAnsi" w:cs="Arial"/>
        </w:rPr>
        <w:t>).</w:t>
      </w:r>
    </w:p>
    <w:p w:rsidR="009C5910" w:rsidRPr="008379B2" w:rsidRDefault="009C5910" w:rsidP="008379B2">
      <w:pPr>
        <w:pStyle w:val="Prrafodelista"/>
        <w:numPr>
          <w:ilvl w:val="1"/>
          <w:numId w:val="12"/>
        </w:numPr>
        <w:spacing w:before="120" w:after="120" w:line="276" w:lineRule="auto"/>
        <w:jc w:val="both"/>
        <w:rPr>
          <w:rFonts w:asciiTheme="minorHAnsi" w:hAnsiTheme="minorHAnsi" w:cs="Arial"/>
        </w:rPr>
      </w:pPr>
      <w:r w:rsidRPr="008379B2">
        <w:rPr>
          <w:rFonts w:asciiTheme="minorHAnsi" w:hAnsiTheme="minorHAnsi" w:cs="Arial"/>
        </w:rPr>
        <w:t xml:space="preserve">Proposta de nou enfocament. </w:t>
      </w:r>
    </w:p>
    <w:p w:rsidR="009C5910" w:rsidRPr="008379B2" w:rsidRDefault="009C5910" w:rsidP="008379B2">
      <w:pPr>
        <w:pStyle w:val="Prrafodelista"/>
        <w:numPr>
          <w:ilvl w:val="1"/>
          <w:numId w:val="12"/>
        </w:numPr>
        <w:spacing w:before="120" w:after="120" w:line="276" w:lineRule="auto"/>
        <w:jc w:val="both"/>
        <w:rPr>
          <w:rFonts w:asciiTheme="minorHAnsi" w:hAnsiTheme="minorHAnsi" w:cs="Arial"/>
        </w:rPr>
      </w:pPr>
      <w:r w:rsidRPr="008379B2">
        <w:rPr>
          <w:rFonts w:asciiTheme="minorHAnsi" w:hAnsiTheme="minorHAnsi" w:cs="Arial"/>
        </w:rPr>
        <w:t>Proposta de Pla de treball.</w:t>
      </w:r>
    </w:p>
    <w:p w:rsidR="009C5910" w:rsidRPr="008379B2" w:rsidRDefault="009C5910" w:rsidP="008379B2">
      <w:pPr>
        <w:pStyle w:val="Prrafodelista"/>
        <w:numPr>
          <w:ilvl w:val="1"/>
          <w:numId w:val="12"/>
        </w:numPr>
        <w:spacing w:before="120" w:after="120" w:line="276" w:lineRule="auto"/>
        <w:jc w:val="both"/>
        <w:rPr>
          <w:rFonts w:asciiTheme="minorHAnsi" w:hAnsiTheme="minorHAnsi" w:cs="Arial"/>
        </w:rPr>
      </w:pPr>
      <w:r w:rsidRPr="008379B2">
        <w:rPr>
          <w:rFonts w:asciiTheme="minorHAnsi" w:hAnsiTheme="minorHAnsi" w:cs="Arial"/>
        </w:rPr>
        <w:t>Proposta de canvis estatutaris.</w:t>
      </w:r>
    </w:p>
    <w:p w:rsidR="009C5910" w:rsidRPr="008379B2" w:rsidRDefault="009C5910" w:rsidP="008379B2">
      <w:pPr>
        <w:pStyle w:val="Prrafodelista"/>
        <w:numPr>
          <w:ilvl w:val="0"/>
          <w:numId w:val="12"/>
        </w:numPr>
        <w:spacing w:before="120" w:after="120" w:line="276" w:lineRule="auto"/>
        <w:jc w:val="both"/>
        <w:rPr>
          <w:rFonts w:asciiTheme="minorHAnsi" w:hAnsiTheme="minorHAnsi" w:cs="Arial"/>
        </w:rPr>
      </w:pPr>
      <w:r w:rsidRPr="008379B2">
        <w:rPr>
          <w:rFonts w:asciiTheme="minorHAnsi" w:hAnsiTheme="minorHAnsi" w:cs="Arial"/>
        </w:rPr>
        <w:t xml:space="preserve">Central de Compres del Món Local. </w:t>
      </w:r>
    </w:p>
    <w:p w:rsidR="009C5910" w:rsidRPr="008379B2" w:rsidRDefault="009C5910" w:rsidP="008379B2">
      <w:pPr>
        <w:pStyle w:val="Prrafodelista"/>
        <w:numPr>
          <w:ilvl w:val="1"/>
          <w:numId w:val="12"/>
        </w:numPr>
        <w:spacing w:before="120" w:after="120" w:line="276" w:lineRule="auto"/>
        <w:jc w:val="both"/>
        <w:rPr>
          <w:rFonts w:asciiTheme="minorHAnsi" w:hAnsiTheme="minorHAnsi" w:cs="Arial"/>
        </w:rPr>
      </w:pPr>
      <w:r w:rsidRPr="008379B2">
        <w:rPr>
          <w:rFonts w:asciiTheme="minorHAnsi" w:hAnsiTheme="minorHAnsi" w:cs="Arial"/>
        </w:rPr>
        <w:t>Estat de les licitacions</w:t>
      </w:r>
    </w:p>
    <w:p w:rsidR="009C5910" w:rsidRPr="008379B2" w:rsidRDefault="009C5910" w:rsidP="008379B2">
      <w:pPr>
        <w:pStyle w:val="Prrafodelista"/>
        <w:numPr>
          <w:ilvl w:val="1"/>
          <w:numId w:val="12"/>
        </w:numPr>
        <w:spacing w:before="120" w:after="120" w:line="276" w:lineRule="auto"/>
        <w:jc w:val="both"/>
        <w:rPr>
          <w:rFonts w:asciiTheme="minorHAnsi" w:hAnsiTheme="minorHAnsi" w:cs="Arial"/>
        </w:rPr>
      </w:pPr>
      <w:r w:rsidRPr="008379B2">
        <w:rPr>
          <w:rFonts w:asciiTheme="minorHAnsi" w:hAnsiTheme="minorHAnsi" w:cs="Arial"/>
        </w:rPr>
        <w:t>Propostes d’acord de subrogació de contractes.</w:t>
      </w:r>
    </w:p>
    <w:p w:rsidR="009C5910" w:rsidRPr="008379B2" w:rsidRDefault="009C5910" w:rsidP="008379B2">
      <w:pPr>
        <w:pStyle w:val="Prrafodelista"/>
        <w:numPr>
          <w:ilvl w:val="0"/>
          <w:numId w:val="12"/>
        </w:numPr>
        <w:spacing w:before="120" w:after="120" w:line="276" w:lineRule="auto"/>
        <w:jc w:val="both"/>
        <w:rPr>
          <w:rFonts w:asciiTheme="minorHAnsi" w:hAnsiTheme="minorHAnsi" w:cs="Arial"/>
        </w:rPr>
      </w:pPr>
      <w:r w:rsidRPr="008379B2">
        <w:rPr>
          <w:rFonts w:asciiTheme="minorHAnsi" w:hAnsiTheme="minorHAnsi" w:cs="Arial"/>
        </w:rPr>
        <w:t xml:space="preserve">Contractació interna ACM. </w:t>
      </w:r>
    </w:p>
    <w:p w:rsidR="009C5910" w:rsidRPr="008379B2" w:rsidRDefault="009C5910" w:rsidP="008379B2">
      <w:pPr>
        <w:pStyle w:val="Prrafodelista"/>
        <w:numPr>
          <w:ilvl w:val="0"/>
          <w:numId w:val="12"/>
        </w:numPr>
        <w:spacing w:before="120" w:after="120" w:line="276" w:lineRule="auto"/>
        <w:jc w:val="both"/>
        <w:rPr>
          <w:rFonts w:asciiTheme="minorHAnsi" w:hAnsiTheme="minorHAnsi" w:cs="Arial"/>
        </w:rPr>
      </w:pPr>
      <w:r w:rsidRPr="008379B2">
        <w:rPr>
          <w:rFonts w:asciiTheme="minorHAnsi" w:hAnsiTheme="minorHAnsi" w:cs="Arial"/>
        </w:rPr>
        <w:t>Convenis.</w:t>
      </w:r>
    </w:p>
    <w:p w:rsidR="009C5910" w:rsidRPr="008379B2" w:rsidRDefault="009C5910" w:rsidP="008379B2">
      <w:pPr>
        <w:pStyle w:val="Prrafodelista"/>
        <w:numPr>
          <w:ilvl w:val="0"/>
          <w:numId w:val="12"/>
        </w:numPr>
        <w:spacing w:before="120" w:after="120" w:line="276" w:lineRule="auto"/>
        <w:jc w:val="both"/>
        <w:rPr>
          <w:rFonts w:asciiTheme="minorHAnsi" w:hAnsiTheme="minorHAnsi" w:cs="Arial"/>
        </w:rPr>
      </w:pPr>
      <w:r w:rsidRPr="008379B2">
        <w:rPr>
          <w:rFonts w:asciiTheme="minorHAnsi" w:hAnsiTheme="minorHAnsi" w:cs="Arial"/>
        </w:rPr>
        <w:t>Mocions.</w:t>
      </w:r>
    </w:p>
    <w:p w:rsidR="009C5910" w:rsidRPr="008379B2" w:rsidRDefault="009C5910" w:rsidP="008379B2">
      <w:pPr>
        <w:pStyle w:val="Prrafodelista"/>
        <w:numPr>
          <w:ilvl w:val="0"/>
          <w:numId w:val="12"/>
        </w:numPr>
        <w:tabs>
          <w:tab w:val="left" w:pos="851"/>
        </w:tabs>
        <w:spacing w:before="120" w:after="120" w:line="276" w:lineRule="auto"/>
        <w:jc w:val="both"/>
        <w:rPr>
          <w:rFonts w:asciiTheme="minorHAnsi" w:hAnsiTheme="minorHAnsi" w:cs="Arial"/>
        </w:rPr>
      </w:pPr>
      <w:r w:rsidRPr="008379B2">
        <w:rPr>
          <w:rFonts w:asciiTheme="minorHAnsi" w:hAnsiTheme="minorHAnsi" w:cs="Arial"/>
        </w:rPr>
        <w:t>Altes i baixes d’associats.</w:t>
      </w:r>
    </w:p>
    <w:p w:rsidR="009C5910" w:rsidRPr="008379B2" w:rsidRDefault="009C5910" w:rsidP="008379B2">
      <w:pPr>
        <w:pStyle w:val="Prrafodelista"/>
        <w:numPr>
          <w:ilvl w:val="0"/>
          <w:numId w:val="12"/>
        </w:numPr>
        <w:tabs>
          <w:tab w:val="left" w:pos="851"/>
        </w:tabs>
        <w:spacing w:before="120" w:after="120" w:line="276" w:lineRule="auto"/>
        <w:jc w:val="both"/>
        <w:rPr>
          <w:rFonts w:asciiTheme="minorHAnsi" w:hAnsiTheme="minorHAnsi" w:cs="Arial"/>
        </w:rPr>
      </w:pPr>
      <w:r w:rsidRPr="008379B2">
        <w:rPr>
          <w:rFonts w:asciiTheme="minorHAnsi" w:hAnsiTheme="minorHAnsi" w:cs="Arial"/>
        </w:rPr>
        <w:t xml:space="preserve">Nomenaments de les comissions externes de l’ACM. </w:t>
      </w:r>
    </w:p>
    <w:p w:rsidR="009C5910" w:rsidRPr="008379B2" w:rsidRDefault="009C5910" w:rsidP="008379B2">
      <w:pPr>
        <w:pStyle w:val="Prrafodelista"/>
        <w:numPr>
          <w:ilvl w:val="0"/>
          <w:numId w:val="12"/>
        </w:numPr>
        <w:tabs>
          <w:tab w:val="left" w:pos="851"/>
        </w:tabs>
        <w:spacing w:before="120" w:after="120" w:line="276" w:lineRule="auto"/>
        <w:jc w:val="both"/>
        <w:rPr>
          <w:rFonts w:asciiTheme="minorHAnsi" w:hAnsiTheme="minorHAnsi" w:cs="Arial"/>
        </w:rPr>
      </w:pPr>
      <w:r w:rsidRPr="008379B2">
        <w:rPr>
          <w:rFonts w:asciiTheme="minorHAnsi" w:hAnsiTheme="minorHAnsi" w:cs="Arial"/>
        </w:rPr>
        <w:t xml:space="preserve">Precs i preguntes. </w:t>
      </w:r>
    </w:p>
    <w:p w:rsidR="00636E92" w:rsidRPr="008379B2" w:rsidRDefault="00636E92" w:rsidP="008379B2">
      <w:pPr>
        <w:spacing w:after="60" w:line="24" w:lineRule="atLeast"/>
        <w:ind w:left="360"/>
        <w:jc w:val="both"/>
        <w:rPr>
          <w:rFonts w:asciiTheme="minorHAnsi" w:hAnsiTheme="minorHAnsi" w:cs="Arial"/>
          <w:sz w:val="24"/>
          <w:szCs w:val="24"/>
        </w:rPr>
      </w:pPr>
    </w:p>
    <w:p w:rsidR="00636E92" w:rsidRPr="008379B2" w:rsidRDefault="00636E92" w:rsidP="008379B2">
      <w:pPr>
        <w:spacing w:after="60" w:line="24" w:lineRule="atLeast"/>
        <w:jc w:val="both"/>
        <w:rPr>
          <w:rFonts w:asciiTheme="minorHAnsi" w:hAnsiTheme="minorHAnsi" w:cs="Arial"/>
          <w:sz w:val="24"/>
          <w:szCs w:val="24"/>
        </w:rPr>
      </w:pPr>
      <w:r w:rsidRPr="008379B2">
        <w:rPr>
          <w:rFonts w:asciiTheme="minorHAnsi" w:hAnsiTheme="minorHAnsi" w:cs="Arial"/>
          <w:sz w:val="24"/>
          <w:szCs w:val="24"/>
        </w:rPr>
        <w:t>Assist</w:t>
      </w:r>
      <w:r w:rsidR="002B28B0" w:rsidRPr="008379B2">
        <w:rPr>
          <w:rFonts w:asciiTheme="minorHAnsi" w:hAnsiTheme="minorHAnsi" w:cs="Arial"/>
          <w:sz w:val="24"/>
          <w:szCs w:val="24"/>
        </w:rPr>
        <w:t>ència</w:t>
      </w:r>
      <w:r w:rsidRPr="008379B2">
        <w:rPr>
          <w:rFonts w:asciiTheme="minorHAnsi" w:hAnsiTheme="minorHAnsi" w:cs="Arial"/>
          <w:sz w:val="24"/>
          <w:szCs w:val="24"/>
        </w:rPr>
        <w:t xml:space="preserve"> al Comitè </w:t>
      </w:r>
      <w:r w:rsidR="002B28B0" w:rsidRPr="008379B2">
        <w:rPr>
          <w:rFonts w:asciiTheme="minorHAnsi" w:hAnsiTheme="minorHAnsi" w:cs="Arial"/>
          <w:sz w:val="24"/>
          <w:szCs w:val="24"/>
        </w:rPr>
        <w:t>Executiu</w:t>
      </w:r>
      <w:r w:rsidRPr="008379B2">
        <w:rPr>
          <w:rFonts w:asciiTheme="minorHAnsi" w:hAnsiTheme="minorHAnsi" w:cs="Arial"/>
          <w:sz w:val="24"/>
          <w:szCs w:val="24"/>
        </w:rPr>
        <w:t>:</w:t>
      </w:r>
      <w:r w:rsidR="002B28B0" w:rsidRPr="008379B2">
        <w:rPr>
          <w:rFonts w:asciiTheme="minorHAnsi" w:hAnsiTheme="minorHAnsi" w:cs="Arial"/>
          <w:sz w:val="24"/>
          <w:szCs w:val="24"/>
        </w:rPr>
        <w:t xml:space="preserve"> </w:t>
      </w:r>
      <w:r w:rsidR="009C5910" w:rsidRPr="008379B2">
        <w:rPr>
          <w:rFonts w:asciiTheme="minorHAnsi" w:hAnsiTheme="minorHAnsi" w:cs="Arial"/>
          <w:sz w:val="24"/>
          <w:szCs w:val="24"/>
        </w:rPr>
        <w:t>31</w:t>
      </w:r>
      <w:r w:rsidR="002B28B0" w:rsidRPr="008379B2">
        <w:rPr>
          <w:rFonts w:asciiTheme="minorHAnsi" w:hAnsiTheme="minorHAnsi" w:cs="Arial"/>
          <w:sz w:val="24"/>
          <w:szCs w:val="24"/>
        </w:rPr>
        <w:t xml:space="preserve"> membres</w:t>
      </w:r>
    </w:p>
    <w:p w:rsidR="00705EB5" w:rsidRPr="008379B2" w:rsidRDefault="00705EB5" w:rsidP="008379B2">
      <w:pPr>
        <w:spacing w:after="60" w:line="24" w:lineRule="atLeast"/>
        <w:jc w:val="both"/>
        <w:rPr>
          <w:rFonts w:asciiTheme="minorHAnsi" w:hAnsiTheme="minorHAnsi" w:cs="Arial"/>
          <w:sz w:val="24"/>
          <w:szCs w:val="24"/>
        </w:rPr>
      </w:pPr>
    </w:p>
    <w:p w:rsidR="002B28B0" w:rsidRPr="008379B2" w:rsidRDefault="002B28B0" w:rsidP="008379B2">
      <w:pPr>
        <w:spacing w:after="60" w:line="24" w:lineRule="atLeast"/>
        <w:jc w:val="both"/>
        <w:rPr>
          <w:rFonts w:asciiTheme="minorHAnsi" w:hAnsiTheme="minorHAnsi" w:cs="Arial"/>
          <w:sz w:val="24"/>
          <w:szCs w:val="24"/>
        </w:rPr>
      </w:pPr>
    </w:p>
    <w:p w:rsidR="00636E92" w:rsidRPr="008379B2" w:rsidRDefault="00636E92" w:rsidP="008379B2">
      <w:pPr>
        <w:pStyle w:val="Sangradetextonormal"/>
        <w:spacing w:after="60" w:line="24" w:lineRule="atLeast"/>
        <w:ind w:left="0"/>
        <w:jc w:val="both"/>
        <w:rPr>
          <w:rFonts w:cs="Arial"/>
          <w:b/>
          <w:sz w:val="24"/>
          <w:szCs w:val="24"/>
          <w:u w:val="single"/>
        </w:rPr>
      </w:pPr>
      <w:r w:rsidRPr="008379B2">
        <w:rPr>
          <w:rFonts w:cs="Arial"/>
          <w:b/>
          <w:sz w:val="24"/>
          <w:szCs w:val="24"/>
          <w:u w:val="single"/>
        </w:rPr>
        <w:t>ACORDS:</w:t>
      </w:r>
    </w:p>
    <w:p w:rsidR="00636E92" w:rsidRPr="008379B2" w:rsidRDefault="00636E92" w:rsidP="008379B2">
      <w:pPr>
        <w:pStyle w:val="Sangradetextonormal"/>
        <w:spacing w:after="60" w:line="24" w:lineRule="atLeast"/>
        <w:ind w:left="0"/>
        <w:jc w:val="both"/>
        <w:rPr>
          <w:rFonts w:cs="Arial"/>
          <w:sz w:val="24"/>
          <w:szCs w:val="24"/>
          <w:lang w:val="ca-ES"/>
        </w:rPr>
      </w:pPr>
    </w:p>
    <w:p w:rsidR="009C5910" w:rsidRPr="008379B2" w:rsidRDefault="009C5910" w:rsidP="008379B2">
      <w:pPr>
        <w:pStyle w:val="Sangradetextonormal"/>
        <w:numPr>
          <w:ilvl w:val="0"/>
          <w:numId w:val="11"/>
        </w:numPr>
        <w:spacing w:after="60" w:line="24" w:lineRule="atLeast"/>
        <w:ind w:left="714" w:hanging="357"/>
        <w:jc w:val="both"/>
        <w:rPr>
          <w:rFonts w:cs="Arial"/>
          <w:sz w:val="24"/>
          <w:szCs w:val="24"/>
          <w:lang w:val="ca-ES"/>
        </w:rPr>
      </w:pPr>
      <w:r w:rsidRPr="008379B2">
        <w:rPr>
          <w:rFonts w:cs="Arial"/>
          <w:sz w:val="24"/>
          <w:szCs w:val="24"/>
          <w:lang w:val="ca-ES"/>
        </w:rPr>
        <w:t>S’aprova per assentiment l’acta de la sessió anterior del Comitè Executiu, de data 20 de gener de 2018.</w:t>
      </w:r>
    </w:p>
    <w:p w:rsidR="00F801FB" w:rsidRPr="008379B2" w:rsidRDefault="00F801FB" w:rsidP="008379B2">
      <w:pPr>
        <w:pStyle w:val="Sangradetextonormal"/>
        <w:spacing w:after="60" w:line="24" w:lineRule="atLeast"/>
        <w:ind w:left="714"/>
        <w:jc w:val="both"/>
        <w:rPr>
          <w:rFonts w:cs="Arial"/>
          <w:sz w:val="24"/>
          <w:szCs w:val="24"/>
          <w:lang w:val="ca-ES"/>
        </w:rPr>
      </w:pPr>
    </w:p>
    <w:p w:rsidR="00636E92" w:rsidRPr="008379B2" w:rsidRDefault="009C5910" w:rsidP="008379B2">
      <w:pPr>
        <w:pStyle w:val="Sangradetextonormal"/>
        <w:numPr>
          <w:ilvl w:val="0"/>
          <w:numId w:val="11"/>
        </w:numPr>
        <w:spacing w:after="60" w:line="24" w:lineRule="atLeast"/>
        <w:jc w:val="both"/>
        <w:rPr>
          <w:rFonts w:cs="Arial"/>
          <w:sz w:val="24"/>
          <w:szCs w:val="24"/>
          <w:lang w:val="ca-ES"/>
        </w:rPr>
      </w:pPr>
      <w:r w:rsidRPr="008379B2">
        <w:rPr>
          <w:rFonts w:cs="Arial Narrow"/>
          <w:sz w:val="24"/>
          <w:szCs w:val="24"/>
          <w:lang w:val="ca-ES"/>
        </w:rPr>
        <w:t>El Comitè Executiu aprova el nomenament de la Sra. Meritxell Roigé</w:t>
      </w:r>
      <w:r w:rsidR="00D51B1C">
        <w:rPr>
          <w:rFonts w:cs="Arial Narrow"/>
          <w:sz w:val="24"/>
          <w:szCs w:val="24"/>
          <w:lang w:val="ca-ES"/>
        </w:rPr>
        <w:t>, Alcaldessa de Tortosa,</w:t>
      </w:r>
      <w:r w:rsidRPr="008379B2">
        <w:rPr>
          <w:rFonts w:cs="Arial Narrow"/>
          <w:sz w:val="24"/>
          <w:szCs w:val="24"/>
          <w:lang w:val="ca-ES"/>
        </w:rPr>
        <w:t xml:space="preserve"> com a vocal del Comitè Executiu.</w:t>
      </w:r>
    </w:p>
    <w:p w:rsidR="00F801FB" w:rsidRPr="008379B2" w:rsidRDefault="00F801FB" w:rsidP="008379B2">
      <w:pPr>
        <w:pStyle w:val="Sangradetextonormal"/>
        <w:spacing w:after="60" w:line="24" w:lineRule="atLeast"/>
        <w:ind w:left="714"/>
        <w:jc w:val="both"/>
        <w:rPr>
          <w:rFonts w:cs="Arial"/>
          <w:sz w:val="24"/>
          <w:szCs w:val="24"/>
          <w:lang w:val="ca-ES"/>
        </w:rPr>
      </w:pPr>
    </w:p>
    <w:p w:rsidR="00276283" w:rsidRDefault="00276283" w:rsidP="00276283">
      <w:pPr>
        <w:pStyle w:val="Prrafodelista"/>
        <w:numPr>
          <w:ilvl w:val="0"/>
          <w:numId w:val="11"/>
        </w:numPr>
        <w:autoSpaceDE w:val="0"/>
        <w:autoSpaceDN w:val="0"/>
        <w:adjustRightInd w:val="0"/>
        <w:spacing w:after="60"/>
        <w:jc w:val="both"/>
        <w:rPr>
          <w:rFonts w:asciiTheme="minorHAnsi" w:hAnsiTheme="minorHAnsi"/>
        </w:rPr>
      </w:pPr>
      <w:r w:rsidRPr="00276283">
        <w:rPr>
          <w:rFonts w:asciiTheme="minorHAnsi" w:hAnsiTheme="minorHAnsi"/>
        </w:rPr>
        <w:t>El Comitè Executiu aprova el nomenament del Sr. Isidre Sierra com a responsable de l’Àmbit de Benestar Social i Ocupació, i el nomenament del Sr. David Font com a responsable de la Comissió d’Hisendes Locals.</w:t>
      </w:r>
    </w:p>
    <w:p w:rsidR="00276283" w:rsidRPr="00276283" w:rsidRDefault="00276283" w:rsidP="00276283">
      <w:pPr>
        <w:pStyle w:val="Prrafodelista"/>
        <w:autoSpaceDE w:val="0"/>
        <w:autoSpaceDN w:val="0"/>
        <w:adjustRightInd w:val="0"/>
        <w:spacing w:after="60"/>
        <w:ind w:left="720"/>
        <w:jc w:val="both"/>
        <w:rPr>
          <w:rFonts w:asciiTheme="minorHAnsi" w:hAnsiTheme="minorHAnsi"/>
        </w:rPr>
      </w:pPr>
    </w:p>
    <w:p w:rsidR="00177C13" w:rsidRPr="008379B2" w:rsidRDefault="009C5910" w:rsidP="008379B2">
      <w:pPr>
        <w:pStyle w:val="Prrafodelista"/>
        <w:numPr>
          <w:ilvl w:val="0"/>
          <w:numId w:val="11"/>
        </w:numPr>
        <w:autoSpaceDE w:val="0"/>
        <w:autoSpaceDN w:val="0"/>
        <w:adjustRightInd w:val="0"/>
        <w:spacing w:after="60"/>
        <w:jc w:val="both"/>
        <w:rPr>
          <w:rFonts w:asciiTheme="minorHAnsi" w:hAnsiTheme="minorHAnsi"/>
        </w:rPr>
      </w:pPr>
      <w:r w:rsidRPr="008379B2">
        <w:rPr>
          <w:rFonts w:asciiTheme="minorHAnsi" w:hAnsiTheme="minorHAnsi" w:cs="Arial Narrow"/>
        </w:rPr>
        <w:t>S’aprova per unanimitat el nomenament del Sr. Marc Pifarré i Estrada com a Secretari General de l’Associació Catalana de Municipis i Comarques.</w:t>
      </w:r>
    </w:p>
    <w:p w:rsidR="00221F6E" w:rsidRPr="008379B2" w:rsidRDefault="00221F6E" w:rsidP="008379B2">
      <w:pPr>
        <w:pStyle w:val="Prrafodelista"/>
        <w:autoSpaceDE w:val="0"/>
        <w:autoSpaceDN w:val="0"/>
        <w:adjustRightInd w:val="0"/>
        <w:spacing w:after="60"/>
        <w:ind w:left="714"/>
        <w:jc w:val="both"/>
        <w:rPr>
          <w:rFonts w:asciiTheme="minorHAnsi" w:hAnsiTheme="minorHAnsi"/>
        </w:rPr>
      </w:pPr>
    </w:p>
    <w:p w:rsidR="009C5910" w:rsidRPr="008379B2" w:rsidRDefault="009C5910" w:rsidP="008379B2">
      <w:pPr>
        <w:pStyle w:val="Prrafodelista"/>
        <w:numPr>
          <w:ilvl w:val="0"/>
          <w:numId w:val="11"/>
        </w:numPr>
        <w:autoSpaceDE w:val="0"/>
        <w:autoSpaceDN w:val="0"/>
        <w:adjustRightInd w:val="0"/>
        <w:spacing w:after="60"/>
        <w:ind w:left="714" w:hanging="357"/>
        <w:jc w:val="both"/>
        <w:rPr>
          <w:rFonts w:asciiTheme="minorHAnsi" w:hAnsiTheme="minorHAnsi"/>
        </w:rPr>
      </w:pPr>
      <w:r w:rsidRPr="008379B2">
        <w:rPr>
          <w:rFonts w:asciiTheme="minorHAnsi" w:hAnsiTheme="minorHAnsi"/>
        </w:rPr>
        <w:t xml:space="preserve">S’acorda per assentiment proposar un acord a la Generalitat de Catalunya per solucionar el pagament de les ajudes pendents als municipis per sufragar les despeses de les escoles bressol. </w:t>
      </w:r>
    </w:p>
    <w:p w:rsidR="0097731A" w:rsidRPr="008379B2" w:rsidRDefault="0097731A" w:rsidP="008379B2">
      <w:pPr>
        <w:pStyle w:val="Prrafodelista"/>
        <w:autoSpaceDE w:val="0"/>
        <w:autoSpaceDN w:val="0"/>
        <w:adjustRightInd w:val="0"/>
        <w:spacing w:after="60"/>
        <w:ind w:left="714"/>
        <w:jc w:val="both"/>
        <w:rPr>
          <w:rFonts w:asciiTheme="minorHAnsi" w:hAnsiTheme="minorHAnsi"/>
        </w:rPr>
      </w:pPr>
    </w:p>
    <w:p w:rsidR="00221F6E" w:rsidRPr="008379B2" w:rsidRDefault="0097731A" w:rsidP="008379B2">
      <w:pPr>
        <w:pStyle w:val="Prrafodelista"/>
        <w:numPr>
          <w:ilvl w:val="0"/>
          <w:numId w:val="11"/>
        </w:numPr>
        <w:autoSpaceDE w:val="0"/>
        <w:autoSpaceDN w:val="0"/>
        <w:adjustRightInd w:val="0"/>
        <w:spacing w:after="60"/>
        <w:ind w:left="714" w:hanging="357"/>
        <w:jc w:val="both"/>
        <w:rPr>
          <w:rFonts w:asciiTheme="minorHAnsi" w:hAnsiTheme="minorHAnsi"/>
        </w:rPr>
      </w:pPr>
      <w:r w:rsidRPr="008379B2">
        <w:rPr>
          <w:rFonts w:asciiTheme="minorHAnsi" w:hAnsiTheme="minorHAnsi"/>
        </w:rPr>
        <w:t xml:space="preserve">S’acorda per assentiment donar un suport jurídic conjunt a tots els ens locals que el puguin necessitar en relació amb els contenciosos administratius que interposa Gas Natural a municipis i Consells Comarcals. </w:t>
      </w:r>
    </w:p>
    <w:p w:rsidR="00616898" w:rsidRPr="008379B2" w:rsidRDefault="00616898" w:rsidP="008379B2">
      <w:pPr>
        <w:pStyle w:val="Prrafodelista"/>
        <w:autoSpaceDE w:val="0"/>
        <w:autoSpaceDN w:val="0"/>
        <w:adjustRightInd w:val="0"/>
        <w:spacing w:after="60"/>
        <w:ind w:left="720"/>
        <w:jc w:val="both"/>
        <w:rPr>
          <w:rFonts w:asciiTheme="minorHAnsi" w:hAnsiTheme="minorHAnsi"/>
        </w:rPr>
      </w:pPr>
    </w:p>
    <w:p w:rsidR="00616898" w:rsidRPr="0018752C" w:rsidRDefault="00616898" w:rsidP="008379B2">
      <w:pPr>
        <w:pStyle w:val="Prrafodelista"/>
        <w:numPr>
          <w:ilvl w:val="0"/>
          <w:numId w:val="11"/>
        </w:numPr>
        <w:autoSpaceDE w:val="0"/>
        <w:autoSpaceDN w:val="0"/>
        <w:adjustRightInd w:val="0"/>
        <w:spacing w:after="60"/>
        <w:jc w:val="both"/>
        <w:rPr>
          <w:rFonts w:asciiTheme="minorHAnsi" w:hAnsiTheme="minorHAnsi"/>
        </w:rPr>
      </w:pPr>
      <w:r w:rsidRPr="0018752C">
        <w:rPr>
          <w:rFonts w:asciiTheme="minorHAnsi" w:hAnsiTheme="minorHAnsi"/>
        </w:rPr>
        <w:t>S’aprova per assentiment la proposta de transformació, i la conseqüent modificació dels seus estatuts, de la Fundació Privada per a la Prevenció de Riscos Laborals en una fundació que tingui per finalitat liderar el debat, el coneixement i l’anàlisi dels diferents àmbits d’actuació del món local, la qualitat democràtica i el bon govern.</w:t>
      </w:r>
    </w:p>
    <w:p w:rsidR="00616898" w:rsidRPr="008379B2" w:rsidRDefault="00616898" w:rsidP="008379B2">
      <w:pPr>
        <w:pStyle w:val="Prrafodelista"/>
        <w:autoSpaceDE w:val="0"/>
        <w:autoSpaceDN w:val="0"/>
        <w:adjustRightInd w:val="0"/>
        <w:spacing w:after="60"/>
        <w:ind w:left="720"/>
        <w:jc w:val="both"/>
        <w:rPr>
          <w:rFonts w:asciiTheme="minorHAnsi" w:hAnsiTheme="minorHAnsi"/>
        </w:rPr>
      </w:pPr>
    </w:p>
    <w:p w:rsidR="00616898" w:rsidRPr="008379B2" w:rsidRDefault="00616898" w:rsidP="008379B2">
      <w:pPr>
        <w:pStyle w:val="Prrafodelista"/>
        <w:numPr>
          <w:ilvl w:val="0"/>
          <w:numId w:val="11"/>
        </w:numPr>
        <w:autoSpaceDE w:val="0"/>
        <w:autoSpaceDN w:val="0"/>
        <w:adjustRightInd w:val="0"/>
        <w:spacing w:after="60"/>
        <w:jc w:val="both"/>
        <w:rPr>
          <w:rFonts w:asciiTheme="minorHAnsi" w:hAnsiTheme="minorHAnsi" w:cs="Arial Narrow"/>
        </w:rPr>
      </w:pPr>
      <w:r w:rsidRPr="00396E55">
        <w:rPr>
          <w:rFonts w:asciiTheme="minorHAnsi" w:hAnsiTheme="minorHAnsi"/>
        </w:rPr>
        <w:t>S’acorda per assentiment l’inici de la licitació de l’Acord marc de subministrament de paper amb destinació a les entitats locals de Catalunya, de l’Acord marc de subministrament de maquinària tècnica i elements de transport en la modalitat de compra i de serveis de manteniment amb destinació a les entitats locals de Catalunya, i de l’Acord marc de servei d’assegurança col·lectiva d’assistència sanitària del</w:t>
      </w:r>
      <w:r w:rsidRPr="008379B2">
        <w:rPr>
          <w:rFonts w:asciiTheme="minorHAnsi" w:hAnsiTheme="minorHAnsi" w:cs="Arial Narrow"/>
        </w:rPr>
        <w:t xml:space="preserve"> personal al servei dels ens locals de Catalunya, i fer-ne el corresponent encàrrec de gestió al Consorci Català pel Desenvolupament Local (CCDL).</w:t>
      </w:r>
    </w:p>
    <w:p w:rsidR="00616898" w:rsidRPr="008379B2" w:rsidRDefault="00616898" w:rsidP="008379B2">
      <w:pPr>
        <w:pStyle w:val="Prrafodelista"/>
        <w:autoSpaceDE w:val="0"/>
        <w:autoSpaceDN w:val="0"/>
        <w:adjustRightInd w:val="0"/>
        <w:spacing w:after="60"/>
        <w:ind w:left="720"/>
        <w:jc w:val="both"/>
        <w:rPr>
          <w:rFonts w:asciiTheme="minorHAnsi" w:hAnsiTheme="minorHAnsi" w:cs="Arial Narrow"/>
        </w:rPr>
      </w:pPr>
    </w:p>
    <w:p w:rsidR="00616898" w:rsidRPr="008379B2" w:rsidRDefault="00616898" w:rsidP="008379B2">
      <w:pPr>
        <w:pStyle w:val="Prrafodelista"/>
        <w:numPr>
          <w:ilvl w:val="0"/>
          <w:numId w:val="11"/>
        </w:numPr>
        <w:autoSpaceDE w:val="0"/>
        <w:autoSpaceDN w:val="0"/>
        <w:adjustRightInd w:val="0"/>
        <w:spacing w:after="60"/>
        <w:jc w:val="both"/>
        <w:rPr>
          <w:rFonts w:asciiTheme="minorHAnsi" w:hAnsiTheme="minorHAnsi" w:cs="Arial Narrow"/>
        </w:rPr>
      </w:pPr>
      <w:r w:rsidRPr="008379B2">
        <w:rPr>
          <w:rFonts w:asciiTheme="minorHAnsi" w:hAnsiTheme="minorHAnsi" w:cs="Arial Narrow"/>
        </w:rPr>
        <w:t xml:space="preserve">S’aprova per assentiment la subscripció del Conveni de col·laboració entre la Plataforma per la Llengua i l’ACM, que té per objecte la col·laboració en la </w:t>
      </w:r>
      <w:r w:rsidRPr="008379B2">
        <w:rPr>
          <w:rFonts w:asciiTheme="minorHAnsi" w:hAnsiTheme="minorHAnsi" w:cs="Arial Narrow"/>
        </w:rPr>
        <w:lastRenderedPageBreak/>
        <w:t>promoció i ús del català en l’àmbit d’actuació de l’Associació Catalana de Municipis i Comarques, i la subscripció del Conveni de col·laboració entre el Col·legi d’Aparelladors, Arquitectes Tècnics i Enginyers d’Edificació de Barcelona i l’ACM, que té per objecte promoure i difondre activitats, iniciatives i projectes relacionades amb l’àmbit de l’edificació, la rehabilitació i el manteniment, l’habitatge, l’urbanisme, la sostenibilitat i el medi ambient i altres matèries que siguin d’interès comú d’ambdues institucions i dels col·lectius que representen, respectivament, així com dels ciutadans i la societat en general.</w:t>
      </w:r>
    </w:p>
    <w:p w:rsidR="00616898" w:rsidRPr="008379B2" w:rsidRDefault="00616898" w:rsidP="008379B2">
      <w:pPr>
        <w:pStyle w:val="Prrafodelista"/>
        <w:autoSpaceDE w:val="0"/>
        <w:autoSpaceDN w:val="0"/>
        <w:adjustRightInd w:val="0"/>
        <w:spacing w:after="60"/>
        <w:ind w:left="720"/>
        <w:jc w:val="both"/>
        <w:rPr>
          <w:rFonts w:asciiTheme="minorHAnsi" w:hAnsiTheme="minorHAnsi" w:cs="Arial Narrow"/>
        </w:rPr>
      </w:pPr>
    </w:p>
    <w:p w:rsidR="00616898" w:rsidRPr="008379B2" w:rsidRDefault="00616898" w:rsidP="008379B2">
      <w:pPr>
        <w:pStyle w:val="Prrafodelista"/>
        <w:numPr>
          <w:ilvl w:val="0"/>
          <w:numId w:val="11"/>
        </w:numPr>
        <w:autoSpaceDE w:val="0"/>
        <w:autoSpaceDN w:val="0"/>
        <w:adjustRightInd w:val="0"/>
        <w:spacing w:after="60"/>
        <w:jc w:val="both"/>
        <w:rPr>
          <w:rFonts w:asciiTheme="minorHAnsi" w:hAnsiTheme="minorHAnsi" w:cs="Arial Narrow"/>
        </w:rPr>
      </w:pPr>
      <w:r w:rsidRPr="008379B2">
        <w:rPr>
          <w:rFonts w:asciiTheme="minorHAnsi" w:hAnsiTheme="minorHAnsi" w:cs="Arial Narrow"/>
        </w:rPr>
        <w:t>S’aproven per assentiment la “Moció per l'alliberament dels presos polítics, el retorn dels exiliats i la denúncia per la deriva antidemocràtica i autoritària de l'estat espanyol”, la “Moció en defensa de l'escola catalana i del model d'immersió lingüística”, la “Moció a favor de polítiques de millora del sistema públic de pensions”, i la “Moció en defensa de les institucions de Catalunya i dels seus representants electes”.</w:t>
      </w:r>
    </w:p>
    <w:p w:rsidR="008379B2" w:rsidRPr="008379B2" w:rsidRDefault="008379B2" w:rsidP="008379B2">
      <w:pPr>
        <w:pStyle w:val="Prrafodelista"/>
        <w:autoSpaceDE w:val="0"/>
        <w:autoSpaceDN w:val="0"/>
        <w:adjustRightInd w:val="0"/>
        <w:spacing w:after="60"/>
        <w:ind w:left="720"/>
        <w:jc w:val="both"/>
        <w:rPr>
          <w:rFonts w:asciiTheme="minorHAnsi" w:hAnsiTheme="minorHAnsi" w:cs="Arial Narrow"/>
        </w:rPr>
      </w:pPr>
    </w:p>
    <w:p w:rsidR="008379B2" w:rsidRPr="008379B2" w:rsidRDefault="008379B2" w:rsidP="008379B2">
      <w:pPr>
        <w:pStyle w:val="Prrafodelista"/>
        <w:numPr>
          <w:ilvl w:val="0"/>
          <w:numId w:val="11"/>
        </w:numPr>
        <w:autoSpaceDE w:val="0"/>
        <w:autoSpaceDN w:val="0"/>
        <w:adjustRightInd w:val="0"/>
        <w:spacing w:after="60"/>
        <w:jc w:val="both"/>
        <w:rPr>
          <w:rFonts w:asciiTheme="minorHAnsi" w:hAnsiTheme="minorHAnsi" w:cs="Arial Narrow"/>
        </w:rPr>
      </w:pPr>
      <w:r w:rsidRPr="008379B2">
        <w:rPr>
          <w:rFonts w:asciiTheme="minorHAnsi" w:hAnsiTheme="minorHAnsi" w:cs="Arial Narrow"/>
        </w:rPr>
        <w:t>S’aprova per assentiment l’alta de l’Ajuntament de Santa Oliva com a associat a l’Associació Catalana de Municipis i Comarques.</w:t>
      </w:r>
    </w:p>
    <w:p w:rsidR="00221F6E" w:rsidRPr="008379B2" w:rsidRDefault="00221F6E" w:rsidP="008379B2">
      <w:pPr>
        <w:pStyle w:val="Prrafodelista"/>
        <w:autoSpaceDE w:val="0"/>
        <w:autoSpaceDN w:val="0"/>
        <w:adjustRightInd w:val="0"/>
        <w:spacing w:after="60"/>
        <w:ind w:left="720"/>
        <w:jc w:val="both"/>
        <w:rPr>
          <w:rFonts w:asciiTheme="minorHAnsi" w:hAnsiTheme="minorHAnsi"/>
        </w:rPr>
      </w:pPr>
    </w:p>
    <w:p w:rsidR="00D346AB" w:rsidRDefault="00D346AB" w:rsidP="008379B2">
      <w:pPr>
        <w:pStyle w:val="Prrafodelista"/>
        <w:spacing w:before="120" w:after="120"/>
        <w:ind w:left="720"/>
        <w:jc w:val="both"/>
        <w:rPr>
          <w:rFonts w:asciiTheme="minorHAnsi" w:hAnsiTheme="minorHAnsi" w:cs="Arial"/>
        </w:rPr>
      </w:pPr>
    </w:p>
    <w:p w:rsidR="000D1B9F" w:rsidRDefault="000D1B9F" w:rsidP="008379B2">
      <w:pPr>
        <w:pStyle w:val="Prrafodelista"/>
        <w:spacing w:before="120" w:after="120"/>
        <w:ind w:left="720"/>
        <w:jc w:val="both"/>
        <w:rPr>
          <w:rFonts w:asciiTheme="minorHAnsi" w:hAnsiTheme="minorHAnsi" w:cs="Arial"/>
        </w:rPr>
      </w:pPr>
    </w:p>
    <w:p w:rsidR="000D1B9F" w:rsidRDefault="000D1B9F" w:rsidP="008379B2">
      <w:pPr>
        <w:pStyle w:val="Prrafodelista"/>
        <w:spacing w:before="120" w:after="120"/>
        <w:ind w:left="720"/>
        <w:jc w:val="both"/>
        <w:rPr>
          <w:rFonts w:asciiTheme="minorHAnsi" w:hAnsiTheme="minorHAnsi" w:cs="Arial"/>
        </w:rPr>
      </w:pPr>
    </w:p>
    <w:p w:rsidR="000D1B9F" w:rsidRDefault="000D1B9F" w:rsidP="008379B2">
      <w:pPr>
        <w:pStyle w:val="Prrafodelista"/>
        <w:spacing w:before="120" w:after="120"/>
        <w:ind w:left="720"/>
        <w:jc w:val="both"/>
        <w:rPr>
          <w:rFonts w:asciiTheme="minorHAnsi" w:hAnsiTheme="minorHAnsi" w:cs="Arial"/>
        </w:rPr>
      </w:pPr>
    </w:p>
    <w:p w:rsidR="000D1B9F" w:rsidRDefault="000D1B9F" w:rsidP="008379B2">
      <w:pPr>
        <w:pStyle w:val="Prrafodelista"/>
        <w:spacing w:before="120" w:after="120"/>
        <w:ind w:left="720"/>
        <w:jc w:val="both"/>
        <w:rPr>
          <w:rFonts w:asciiTheme="minorHAnsi" w:hAnsiTheme="minorHAnsi" w:cs="Arial"/>
        </w:rPr>
      </w:pPr>
    </w:p>
    <w:p w:rsidR="000D1B9F" w:rsidRDefault="000D1B9F" w:rsidP="008379B2">
      <w:pPr>
        <w:pStyle w:val="Prrafodelista"/>
        <w:spacing w:before="120" w:after="120"/>
        <w:ind w:left="720"/>
        <w:jc w:val="both"/>
        <w:rPr>
          <w:rFonts w:asciiTheme="minorHAnsi" w:hAnsiTheme="minorHAnsi" w:cs="Arial"/>
        </w:rPr>
      </w:pPr>
    </w:p>
    <w:p w:rsidR="000D1B9F" w:rsidRDefault="000D1B9F" w:rsidP="008379B2">
      <w:pPr>
        <w:pStyle w:val="Prrafodelista"/>
        <w:spacing w:before="120" w:after="120"/>
        <w:ind w:left="720"/>
        <w:jc w:val="both"/>
        <w:rPr>
          <w:rFonts w:asciiTheme="minorHAnsi" w:hAnsiTheme="minorHAnsi" w:cs="Arial"/>
        </w:rPr>
      </w:pPr>
    </w:p>
    <w:p w:rsidR="000D1B9F" w:rsidRDefault="000D1B9F" w:rsidP="008379B2">
      <w:pPr>
        <w:pStyle w:val="Prrafodelista"/>
        <w:spacing w:before="120" w:after="120"/>
        <w:ind w:left="720"/>
        <w:jc w:val="both"/>
        <w:rPr>
          <w:rFonts w:asciiTheme="minorHAnsi" w:hAnsiTheme="minorHAnsi" w:cs="Arial"/>
        </w:rPr>
      </w:pPr>
    </w:p>
    <w:p w:rsidR="000D1B9F" w:rsidRDefault="000D1B9F" w:rsidP="008379B2">
      <w:pPr>
        <w:pStyle w:val="Prrafodelista"/>
        <w:spacing w:before="120" w:after="120"/>
        <w:ind w:left="720"/>
        <w:jc w:val="both"/>
        <w:rPr>
          <w:rFonts w:asciiTheme="minorHAnsi" w:hAnsiTheme="minorHAnsi" w:cs="Arial"/>
        </w:rPr>
      </w:pPr>
    </w:p>
    <w:p w:rsidR="000D1B9F" w:rsidRDefault="000D1B9F" w:rsidP="008379B2">
      <w:pPr>
        <w:pStyle w:val="Prrafodelista"/>
        <w:spacing w:before="120" w:after="120"/>
        <w:ind w:left="720"/>
        <w:jc w:val="both"/>
        <w:rPr>
          <w:rFonts w:asciiTheme="minorHAnsi" w:hAnsiTheme="minorHAnsi" w:cs="Arial"/>
        </w:rPr>
      </w:pPr>
    </w:p>
    <w:p w:rsidR="000D1B9F" w:rsidRDefault="000D1B9F" w:rsidP="008379B2">
      <w:pPr>
        <w:pStyle w:val="Prrafodelista"/>
        <w:spacing w:before="120" w:after="120"/>
        <w:ind w:left="720"/>
        <w:jc w:val="both"/>
        <w:rPr>
          <w:rFonts w:asciiTheme="minorHAnsi" w:hAnsiTheme="minorHAnsi" w:cs="Arial"/>
        </w:rPr>
      </w:pPr>
    </w:p>
    <w:p w:rsidR="000D1B9F" w:rsidRDefault="000D1B9F" w:rsidP="0018752C">
      <w:pPr>
        <w:spacing w:before="120" w:after="120"/>
        <w:jc w:val="both"/>
        <w:rPr>
          <w:rFonts w:asciiTheme="minorHAnsi" w:hAnsiTheme="minorHAnsi" w:cs="Arial"/>
        </w:rPr>
      </w:pPr>
    </w:p>
    <w:p w:rsidR="0018752C" w:rsidRDefault="0018752C" w:rsidP="0018752C">
      <w:pPr>
        <w:spacing w:before="120" w:after="120"/>
        <w:jc w:val="both"/>
        <w:rPr>
          <w:rFonts w:asciiTheme="minorHAnsi" w:hAnsiTheme="minorHAnsi" w:cs="Arial"/>
        </w:rPr>
      </w:pPr>
    </w:p>
    <w:p w:rsidR="0018752C" w:rsidRDefault="0018752C" w:rsidP="0018752C">
      <w:pPr>
        <w:spacing w:before="120" w:after="120"/>
        <w:jc w:val="both"/>
        <w:rPr>
          <w:rFonts w:asciiTheme="minorHAnsi" w:hAnsiTheme="minorHAnsi" w:cs="Arial"/>
        </w:rPr>
      </w:pPr>
    </w:p>
    <w:p w:rsidR="0018752C" w:rsidRDefault="0018752C" w:rsidP="0018752C">
      <w:pPr>
        <w:spacing w:before="120" w:after="120"/>
        <w:jc w:val="both"/>
        <w:rPr>
          <w:rFonts w:asciiTheme="minorHAnsi" w:hAnsiTheme="minorHAnsi" w:cs="Arial"/>
        </w:rPr>
      </w:pPr>
    </w:p>
    <w:p w:rsidR="0018752C" w:rsidRPr="0018752C" w:rsidRDefault="0018752C" w:rsidP="0018752C">
      <w:pPr>
        <w:spacing w:before="120" w:after="120"/>
        <w:jc w:val="both"/>
        <w:rPr>
          <w:rFonts w:asciiTheme="minorHAnsi" w:hAnsiTheme="minorHAnsi" w:cs="Arial"/>
        </w:rPr>
      </w:pPr>
      <w:bookmarkStart w:id="1" w:name="_GoBack"/>
      <w:bookmarkEnd w:id="1"/>
    </w:p>
    <w:p w:rsidR="000D1B9F" w:rsidRDefault="000D1B9F" w:rsidP="008379B2">
      <w:pPr>
        <w:pStyle w:val="Prrafodelista"/>
        <w:spacing w:before="120" w:after="120"/>
        <w:ind w:left="720"/>
        <w:jc w:val="both"/>
        <w:rPr>
          <w:rFonts w:asciiTheme="minorHAnsi" w:hAnsiTheme="minorHAnsi" w:cs="Arial"/>
        </w:rPr>
      </w:pPr>
    </w:p>
    <w:p w:rsidR="000D1B9F" w:rsidRPr="000D1B9F" w:rsidRDefault="000D1B9F" w:rsidP="000D1B9F">
      <w:pPr>
        <w:spacing w:before="120" w:after="120"/>
        <w:jc w:val="both"/>
        <w:rPr>
          <w:rFonts w:asciiTheme="minorHAnsi" w:hAnsiTheme="minorHAnsi" w:cs="Arial"/>
          <w:b/>
          <w:sz w:val="24"/>
          <w:u w:val="single"/>
        </w:rPr>
      </w:pPr>
      <w:r w:rsidRPr="000D1B9F">
        <w:rPr>
          <w:rFonts w:asciiTheme="minorHAnsi" w:hAnsiTheme="minorHAnsi" w:cs="Arial"/>
          <w:b/>
          <w:sz w:val="24"/>
          <w:u w:val="single"/>
        </w:rPr>
        <w:lastRenderedPageBreak/>
        <w:t>ANNEX</w:t>
      </w:r>
      <w:r w:rsidR="003A7F88">
        <w:rPr>
          <w:rFonts w:asciiTheme="minorHAnsi" w:hAnsiTheme="minorHAnsi" w:cs="Arial"/>
          <w:b/>
          <w:sz w:val="24"/>
          <w:u w:val="single"/>
        </w:rPr>
        <w:t xml:space="preserve"> - Mocions</w:t>
      </w:r>
    </w:p>
    <w:p w:rsidR="000D1B9F" w:rsidRPr="000D1B9F" w:rsidRDefault="000D1B9F" w:rsidP="000D1B9F">
      <w:pPr>
        <w:spacing w:before="120" w:after="120"/>
        <w:jc w:val="both"/>
        <w:rPr>
          <w:rFonts w:asciiTheme="minorHAnsi" w:hAnsiTheme="minorHAnsi" w:cs="Arial"/>
        </w:rPr>
      </w:pPr>
    </w:p>
    <w:p w:rsidR="000D1B9F" w:rsidRPr="000D1B9F" w:rsidRDefault="000D1B9F" w:rsidP="000D1B9F">
      <w:pPr>
        <w:spacing w:before="120" w:after="120" w:line="276" w:lineRule="auto"/>
        <w:jc w:val="both"/>
        <w:rPr>
          <w:rFonts w:asciiTheme="minorHAnsi" w:eastAsiaTheme="minorEastAsia" w:hAnsiTheme="minorHAnsi" w:cs="Arial"/>
          <w:b/>
          <w:sz w:val="24"/>
          <w:szCs w:val="24"/>
        </w:rPr>
      </w:pPr>
      <w:r w:rsidRPr="000D1B9F">
        <w:rPr>
          <w:rFonts w:asciiTheme="minorHAnsi" w:eastAsiaTheme="minorEastAsia" w:hAnsiTheme="minorHAnsi" w:cs="Arial"/>
          <w:b/>
          <w:sz w:val="24"/>
          <w:szCs w:val="24"/>
        </w:rPr>
        <w:t>Moció per l'alliberament dels presos polítics, el retorn dels exiliats i la denúncia per la deriva antidemocràtica i autoritària de l'estat espanyol.</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Catalunya ha tornat a patir, altra vegada, un nou atac repressiu per part del govern de Mariano Rajoy i el bloc del 155, conjurats amb el poder judicial i policial de l’estat. L’onada repressiva contra els catalans i les catalanes és majúscula i el govern espanyol està disposat a tot, fins i tot a vulnerar els drets civils, polítics i humans més bàsics per tal </w:t>
      </w:r>
      <w:proofErr w:type="spellStart"/>
      <w:r w:rsidRPr="000D1B9F">
        <w:rPr>
          <w:rFonts w:asciiTheme="minorHAnsi" w:eastAsiaTheme="minorEastAsia" w:hAnsiTheme="minorHAnsi" w:cs="Arial"/>
          <w:sz w:val="24"/>
          <w:szCs w:val="24"/>
        </w:rPr>
        <w:t>d’erradicar</w:t>
      </w:r>
      <w:proofErr w:type="spellEnd"/>
      <w:r w:rsidRPr="000D1B9F">
        <w:rPr>
          <w:rFonts w:asciiTheme="minorHAnsi" w:eastAsiaTheme="minorEastAsia" w:hAnsiTheme="minorHAnsi" w:cs="Arial"/>
          <w:sz w:val="24"/>
          <w:szCs w:val="24"/>
        </w:rPr>
        <w:t xml:space="preserve"> qualsevol signe de dignitat del poble català. Intenten esclafar la voluntat de la sobirania popular empresonant injustament els nostres legítims representants públics, tots ells gent de pau.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El passat divendres 23 de març quedarà gravat a la memòria del nostre país com un nou dia trist i negre. L’empresonament injust, arbitrari i abusiu dels diputats i diputades Carme Forcadell, Jordi Turull, Raül Romeva, Josep Rull, Dolors Bassa, i l’exili de Marta Rovira tornarà a ressonar en els annals de la història del nostre país com un nou episodi fosc de repressió i de vulneració dels principis democràtics més elementals. Un escenari que queda agreujat per la recent detenció del President legítim de Catalunya, Carles Puigdemont, totalment incomprensible davant la comunitat internacional.</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Un divendres negre no només pel poble català sinó també pel poble espanyol, on cada vegada i amb més intensitat els seus ciutadans estan perdent els drets i llibertats més bàsics i inviolables en qualsevol país que es pretengui a si mateix com a democràtic i civilitzat.</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Davant d’aquesta nova injustícia, d’aquesta ignomínia, d’aquest acte d’autoritarisme intransigent que ens recorda de manera inevitable les èpoques més fosques de l’Espanya del segle XX, des del món local no podem restar impertèrrits i ens alcem per dir sense vacil·lar que continuarem defensant les nostres idees polítiques. No hi haurà prou barrots per silenciar-les. Avui, un cop més, volem dir-ho molt alt i clar: sempre estarem al costat d’aquells representants que defensen la voluntat del poble, del mandat de l’1 d’octubre i el resultat de les eleccions del 21 de desembre.</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I l’estat, en lloc d’actuar com una democràcia madura, on el diàleg i l’acord són el motor de la cohesió de la societat, han decidit oferir cops de porra, menyspreu, humiliació, amenaces i, finalment, presó. Una causa general contra l’independentisme, una autèntica cacera de bruixes, feroç i salvatge, sense mesura.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Potser, ingènuament, es pensen que manllevant-nos als nostres representants, Carles Puigdemont, Carme Forcadell, Oriol </w:t>
      </w:r>
      <w:proofErr w:type="spellStart"/>
      <w:r w:rsidRPr="000D1B9F">
        <w:rPr>
          <w:rFonts w:asciiTheme="minorHAnsi" w:eastAsiaTheme="minorEastAsia" w:hAnsiTheme="minorHAnsi" w:cs="Arial"/>
          <w:sz w:val="24"/>
          <w:szCs w:val="24"/>
        </w:rPr>
        <w:t>Junqueras</w:t>
      </w:r>
      <w:proofErr w:type="spellEnd"/>
      <w:r w:rsidRPr="000D1B9F">
        <w:rPr>
          <w:rFonts w:asciiTheme="minorHAnsi" w:eastAsiaTheme="minorEastAsia" w:hAnsiTheme="minorHAnsi" w:cs="Arial"/>
          <w:sz w:val="24"/>
          <w:szCs w:val="24"/>
        </w:rPr>
        <w:t xml:space="preserve">, Jordi Turull, Raül Romeva, Clara </w:t>
      </w:r>
      <w:proofErr w:type="spellStart"/>
      <w:r w:rsidRPr="000D1B9F">
        <w:rPr>
          <w:rFonts w:asciiTheme="minorHAnsi" w:eastAsiaTheme="minorEastAsia" w:hAnsiTheme="minorHAnsi" w:cs="Arial"/>
          <w:sz w:val="24"/>
          <w:szCs w:val="24"/>
        </w:rPr>
        <w:lastRenderedPageBreak/>
        <w:t>Ponsatí</w:t>
      </w:r>
      <w:proofErr w:type="spellEnd"/>
      <w:r w:rsidRPr="000D1B9F">
        <w:rPr>
          <w:rFonts w:asciiTheme="minorHAnsi" w:eastAsiaTheme="minorEastAsia" w:hAnsiTheme="minorHAnsi" w:cs="Arial"/>
          <w:sz w:val="24"/>
          <w:szCs w:val="24"/>
        </w:rPr>
        <w:t xml:space="preserve">, Antoni </w:t>
      </w:r>
      <w:proofErr w:type="spellStart"/>
      <w:r w:rsidRPr="000D1B9F">
        <w:rPr>
          <w:rFonts w:asciiTheme="minorHAnsi" w:eastAsiaTheme="minorEastAsia" w:hAnsiTheme="minorHAnsi" w:cs="Arial"/>
          <w:sz w:val="24"/>
          <w:szCs w:val="24"/>
        </w:rPr>
        <w:t>Comín</w:t>
      </w:r>
      <w:proofErr w:type="spellEnd"/>
      <w:r w:rsidRPr="000D1B9F">
        <w:rPr>
          <w:rFonts w:asciiTheme="minorHAnsi" w:eastAsiaTheme="minorEastAsia" w:hAnsiTheme="minorHAnsi" w:cs="Arial"/>
          <w:sz w:val="24"/>
          <w:szCs w:val="24"/>
        </w:rPr>
        <w:t xml:space="preserve">, Joaquim Forn, Josep Rull, Lluís Puig, Dolors Bassa, Meritxell Serret, Jordi </w:t>
      </w:r>
      <w:proofErr w:type="spellStart"/>
      <w:r w:rsidRPr="000D1B9F">
        <w:rPr>
          <w:rFonts w:asciiTheme="minorHAnsi" w:eastAsiaTheme="minorEastAsia" w:hAnsiTheme="minorHAnsi" w:cs="Arial"/>
          <w:sz w:val="24"/>
          <w:szCs w:val="24"/>
        </w:rPr>
        <w:t>Cuixart</w:t>
      </w:r>
      <w:proofErr w:type="spellEnd"/>
      <w:r w:rsidRPr="000D1B9F">
        <w:rPr>
          <w:rFonts w:asciiTheme="minorHAnsi" w:eastAsiaTheme="minorEastAsia" w:hAnsiTheme="minorHAnsi" w:cs="Arial"/>
          <w:sz w:val="24"/>
          <w:szCs w:val="24"/>
        </w:rPr>
        <w:t xml:space="preserve">, Jordi Sánchez, Marta Rovira i Anna Gabriel, ens rendirem i dimitirem d’exercir el nostre mandat democràtic, emanat directament dels ciutadans i ciutadans. Res més lluny de la realitat. Ens mantindrem ferms en defensa de la causa més justa que hi pot haver: la llibertat i el ple exercici de la democràcia.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Contra la dictadura del 155, trobareu un poble compromès i ferm. Perquè la nostra lluita és la lluita dels homes i les dones lliures i justos, que volen ser tractats com a ciutadans i no com a súbdits.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Per tots aquests motius, l’Ajuntament de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ACORDA</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PRIMER.- Exigir la llibertat immediata de tots els presos polítics: Carme Forcadell, Oriol </w:t>
      </w:r>
      <w:proofErr w:type="spellStart"/>
      <w:r w:rsidRPr="000D1B9F">
        <w:rPr>
          <w:rFonts w:asciiTheme="minorHAnsi" w:eastAsiaTheme="minorEastAsia" w:hAnsiTheme="minorHAnsi" w:cs="Arial"/>
          <w:sz w:val="24"/>
          <w:szCs w:val="24"/>
        </w:rPr>
        <w:t>Junqueras</w:t>
      </w:r>
      <w:proofErr w:type="spellEnd"/>
      <w:r w:rsidRPr="000D1B9F">
        <w:rPr>
          <w:rFonts w:asciiTheme="minorHAnsi" w:eastAsiaTheme="minorEastAsia" w:hAnsiTheme="minorHAnsi" w:cs="Arial"/>
          <w:sz w:val="24"/>
          <w:szCs w:val="24"/>
        </w:rPr>
        <w:t xml:space="preserve">, Jordi Turull, Raül Romeva, Joaquim Forn, Josep Rull, Dolors Bassa, Jordi </w:t>
      </w:r>
      <w:proofErr w:type="spellStart"/>
      <w:r w:rsidRPr="000D1B9F">
        <w:rPr>
          <w:rFonts w:asciiTheme="minorHAnsi" w:eastAsiaTheme="minorEastAsia" w:hAnsiTheme="minorHAnsi" w:cs="Arial"/>
          <w:sz w:val="24"/>
          <w:szCs w:val="24"/>
        </w:rPr>
        <w:t>Cuixart</w:t>
      </w:r>
      <w:proofErr w:type="spellEnd"/>
      <w:r w:rsidRPr="000D1B9F">
        <w:rPr>
          <w:rFonts w:asciiTheme="minorHAnsi" w:eastAsiaTheme="minorEastAsia" w:hAnsiTheme="minorHAnsi" w:cs="Arial"/>
          <w:sz w:val="24"/>
          <w:szCs w:val="24"/>
        </w:rPr>
        <w:t xml:space="preserve"> i Jordi Sánchez.</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SEGON.- Exigir el retorn de tots els consellers i polítics catalans exiliats:  Carles Puigdemont, Clara </w:t>
      </w:r>
      <w:proofErr w:type="spellStart"/>
      <w:r w:rsidRPr="000D1B9F">
        <w:rPr>
          <w:rFonts w:asciiTheme="minorHAnsi" w:eastAsiaTheme="minorEastAsia" w:hAnsiTheme="minorHAnsi" w:cs="Arial"/>
          <w:sz w:val="24"/>
          <w:szCs w:val="24"/>
        </w:rPr>
        <w:t>Ponsatí</w:t>
      </w:r>
      <w:proofErr w:type="spellEnd"/>
      <w:r w:rsidRPr="000D1B9F">
        <w:rPr>
          <w:rFonts w:asciiTheme="minorHAnsi" w:eastAsiaTheme="minorEastAsia" w:hAnsiTheme="minorHAnsi" w:cs="Arial"/>
          <w:sz w:val="24"/>
          <w:szCs w:val="24"/>
        </w:rPr>
        <w:t xml:space="preserve">, Antoni </w:t>
      </w:r>
      <w:proofErr w:type="spellStart"/>
      <w:r w:rsidRPr="000D1B9F">
        <w:rPr>
          <w:rFonts w:asciiTheme="minorHAnsi" w:eastAsiaTheme="minorEastAsia" w:hAnsiTheme="minorHAnsi" w:cs="Arial"/>
          <w:sz w:val="24"/>
          <w:szCs w:val="24"/>
        </w:rPr>
        <w:t>Comín</w:t>
      </w:r>
      <w:proofErr w:type="spellEnd"/>
      <w:r w:rsidRPr="000D1B9F">
        <w:rPr>
          <w:rFonts w:asciiTheme="minorHAnsi" w:eastAsiaTheme="minorEastAsia" w:hAnsiTheme="minorHAnsi" w:cs="Arial"/>
          <w:sz w:val="24"/>
          <w:szCs w:val="24"/>
        </w:rPr>
        <w:t>, Lluís Puig, Meritxell Serret, Marta Rovira i Anna Gabriel, i la garantia del respecte absolut als seus drets polítics, ciutadans i humans sense veure’s sotmesos a cap judici pel seu lliure exercici polític.</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TERCER. Declarar la vulneració de les llibertats de les persones, recollides i protegides en tots els tractats internacionals i manifestar la persecució de la lliure expressió, de la vulneració dels drets polítics i humans i del dret a decidir dels ciutadans per part d’un estat que jutja les idees i empresona de forma il·legal.</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QUART.- Denunciar l’evident manca de separació de poders a l’estat espanyol, així com la manipulació i coacció dels mitjans de comunicació per part de l’estat.</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CINQUÈ.- Demanar a les institucions europees que no continuïn emparant accions pròpies d’una dictadura i apel·lar a la justícia internacional perquè intercedeixi de manera immediata i garanteixi el respecte als drets dels ciutadans catalans.</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SISÈ.- Instem a totes les entitats de ............................... a defensar els drets fonamentals, civils, polítics, la llibertat, la democràcia i els nostres legítims representants escollits democràticament del Parlament de Catalunya.</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SETÈ.- Atenent a la crida del Molt Honorable President del Parlament de Catalunya, el Sr. Roger Torrent, aquest ajuntament vol mostrar el seu suport la crida unitària del President i també a la plataforma “Espai Democràcia i Convivència” que té com a objectius “la defensa de les institucions catalanes, la convivència, la cohesió social i els drets i llibertats de la ciutadania”.</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lastRenderedPageBreak/>
        <w:t>VUITÈ.- L’Ajuntament de .............. denuncia i es mostra totalment contrari a la persecució de l'estat, a través dels cossos policials i judicials, contra els Comitès de Defensa de la República, atemptant directament contra els drets civils, polítics i humans dels ciutadans de Catalunya. Així mateix, es posiciona a favor de la llibertat de reunió, d'expressió, d'associació i ideològica i reclama el respecte a la voluntat popular a favor de la construcció de la República Catalana.</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NOVÈ</w:t>
      </w:r>
      <w:r w:rsidRPr="000D1B9F">
        <w:rPr>
          <w:rFonts w:asciiTheme="minorHAnsi" w:eastAsiaTheme="minorEastAsia" w:hAnsiTheme="minorHAnsi" w:cs="Arial"/>
          <w:sz w:val="24"/>
          <w:szCs w:val="24"/>
        </w:rPr>
        <w:tab/>
        <w:t>.- Comunicar al Parlament de Catalunya, a l’Oficina del Parlament Europeu a Barcelona, a l’Oficina de l’Alt Comissionat de l’ONU per als Drets Humans (ACNUDH) així com a l’Associació Catalana de Municipis (ACM) i l’Associació de Municipis per la Independència (AMI), l’aprovació de la present moció.</w:t>
      </w:r>
    </w:p>
    <w:p w:rsidR="000D1B9F" w:rsidRDefault="000D1B9F" w:rsidP="000D1B9F">
      <w:pPr>
        <w:spacing w:before="120" w:after="120" w:line="276" w:lineRule="auto"/>
        <w:jc w:val="both"/>
        <w:rPr>
          <w:rFonts w:asciiTheme="minorHAnsi" w:eastAsiaTheme="minorEastAsia" w:hAnsiTheme="minorHAnsi" w:cs="Arial"/>
          <w:sz w:val="24"/>
          <w:szCs w:val="24"/>
        </w:rPr>
      </w:pPr>
    </w:p>
    <w:p w:rsidR="000D1B9F" w:rsidRPr="000D1B9F" w:rsidRDefault="000D1B9F" w:rsidP="000D1B9F">
      <w:pPr>
        <w:spacing w:before="120" w:after="120" w:line="276" w:lineRule="auto"/>
        <w:jc w:val="both"/>
        <w:rPr>
          <w:rFonts w:asciiTheme="minorHAnsi" w:eastAsiaTheme="minorEastAsia" w:hAnsiTheme="minorHAnsi" w:cs="Arial"/>
          <w:sz w:val="24"/>
          <w:szCs w:val="24"/>
        </w:rPr>
      </w:pPr>
    </w:p>
    <w:p w:rsidR="000D1B9F" w:rsidRPr="000D1B9F" w:rsidRDefault="000D1B9F" w:rsidP="000D1B9F">
      <w:pPr>
        <w:spacing w:before="120" w:after="120" w:line="276" w:lineRule="auto"/>
        <w:jc w:val="both"/>
        <w:rPr>
          <w:rFonts w:asciiTheme="minorHAnsi" w:eastAsiaTheme="minorEastAsia" w:hAnsiTheme="minorHAnsi" w:cs="Arial"/>
          <w:b/>
          <w:sz w:val="24"/>
          <w:szCs w:val="24"/>
        </w:rPr>
      </w:pPr>
      <w:r w:rsidRPr="000D1B9F">
        <w:rPr>
          <w:rFonts w:asciiTheme="minorHAnsi" w:eastAsiaTheme="minorEastAsia" w:hAnsiTheme="minorHAnsi" w:cs="Arial"/>
          <w:b/>
          <w:sz w:val="24"/>
          <w:szCs w:val="24"/>
        </w:rPr>
        <w:t>Moció en defensa de l'escola catalana i del model d'immersió lingüística.</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Massa vegades des del món local hem hagut de sortir a denunciar les continues agressions del Govern Espanyol al model català d’escola. Des del món local reconeixem que el model d’escola catalana i el model d’immersió lingüística és un model d’èxit. Ha estat producte d’una voluntat política, del treball de molts professionals de l’ensenyament, del compromís de les famílies i dels ajuntaments. Aquest model fa que el català sigui la llengua vehicular i comuna d’aprenentatge dins dels centres educatius del nostre país i, una eina de cohesió social i cultural.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El model educatiu català té per finalitat la formació integral de la persona i la seva capacitació per a conviure democràticament en la pluralitat, des d’enfocaments pedagògics que possibiliten la construcció crítica del coneixement i l’autonomia de pensament i d’aprenentatge de tots i cadascun dels infants, independentment d’origen, llengua o condicions individuals.</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El país es va dotar d’una llei amb un ampli suport, la Llei d’Educació de Catalunya (LEC), com a la legislació pròpia del país en matèria d’educació, que garanteix un model educatiu que dóna bons resultats acadèmics, en assolir els alumnes els nivells adequats de coneixement d’ambdues llengües al finalitzar l’ensenyament obligatori, tal com acrediten els resultats de les proves d’avaluació efectuades. Durant aquests més de 30 anys, el model d’immersió lingüística ha contribuït de manera decisiva a millorar l’ús social de la llengua catalana, garantint i promovent la igualtat d’oportunitats en una societat cohesionada. No és la primera vegada que s’ataca la solidesa del sistema educatiu català, la LOMCE fou un exemple més d’invasió de competències i d’utilització política d’un model educatiu català d’èxit. El Tribunal Constitucional ha anul·lat, recentment, el finançament de l’escolarització en castellà a </w:t>
      </w:r>
      <w:r w:rsidRPr="000D1B9F">
        <w:rPr>
          <w:rFonts w:asciiTheme="minorHAnsi" w:eastAsiaTheme="minorEastAsia" w:hAnsiTheme="minorHAnsi" w:cs="Arial"/>
          <w:sz w:val="24"/>
          <w:szCs w:val="24"/>
        </w:rPr>
        <w:lastRenderedPageBreak/>
        <w:t xml:space="preserve">càrrec de fons públics a Catalunya en centres privats per envair competències autonòmiques.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Els professionals del sistema educatiu, les famílies i els ajuntaments garanteixen i fan possible aquest model educatiu català. Davant de la </w:t>
      </w:r>
      <w:proofErr w:type="spellStart"/>
      <w:r w:rsidRPr="000D1B9F">
        <w:rPr>
          <w:rFonts w:asciiTheme="minorHAnsi" w:eastAsiaTheme="minorEastAsia" w:hAnsiTheme="minorHAnsi" w:cs="Arial"/>
          <w:sz w:val="24"/>
          <w:szCs w:val="24"/>
        </w:rPr>
        <w:t>judicialització</w:t>
      </w:r>
      <w:proofErr w:type="spellEnd"/>
      <w:r w:rsidRPr="000D1B9F">
        <w:rPr>
          <w:rFonts w:asciiTheme="minorHAnsi" w:eastAsiaTheme="minorEastAsia" w:hAnsiTheme="minorHAnsi" w:cs="Arial"/>
          <w:sz w:val="24"/>
          <w:szCs w:val="24"/>
        </w:rPr>
        <w:t xml:space="preserve"> de la seva tasca educativa i de l’actitud bel·ligerant d’alguns partits polítics, concretament Partit Popular i </w:t>
      </w:r>
      <w:proofErr w:type="spellStart"/>
      <w:r w:rsidRPr="000D1B9F">
        <w:rPr>
          <w:rFonts w:asciiTheme="minorHAnsi" w:eastAsiaTheme="minorEastAsia" w:hAnsiTheme="minorHAnsi" w:cs="Arial"/>
          <w:sz w:val="24"/>
          <w:szCs w:val="24"/>
        </w:rPr>
        <w:t>Ciudadanos</w:t>
      </w:r>
      <w:proofErr w:type="spellEnd"/>
      <w:r w:rsidRPr="000D1B9F">
        <w:rPr>
          <w:rFonts w:asciiTheme="minorHAnsi" w:eastAsiaTheme="minorEastAsia" w:hAnsiTheme="minorHAnsi" w:cs="Arial"/>
          <w:sz w:val="24"/>
          <w:szCs w:val="24"/>
        </w:rPr>
        <w:t xml:space="preserve">, que utilitzen l’atac al model d’escola catalana com a plataforma per obtenir beneficis electoralistes a l’Estat Espanyol, és obligat reconèixer que han estat claus per mantenir la funció de cohesió social i de convivència democràtica en un context, també, de tensions encara vinculades a la crisi econòmica.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Tornen els plantejaments que propugnen públicament una involució educativa </w:t>
      </w:r>
      <w:proofErr w:type="spellStart"/>
      <w:r w:rsidRPr="000D1B9F">
        <w:rPr>
          <w:rFonts w:asciiTheme="minorHAnsi" w:eastAsiaTheme="minorEastAsia" w:hAnsiTheme="minorHAnsi" w:cs="Arial"/>
          <w:sz w:val="24"/>
          <w:szCs w:val="24"/>
        </w:rPr>
        <w:t>uniformitzadora</w:t>
      </w:r>
      <w:proofErr w:type="spellEnd"/>
      <w:r w:rsidRPr="000D1B9F">
        <w:rPr>
          <w:rFonts w:asciiTheme="minorHAnsi" w:eastAsiaTheme="minorEastAsia" w:hAnsiTheme="minorHAnsi" w:cs="Arial"/>
          <w:sz w:val="24"/>
          <w:szCs w:val="24"/>
        </w:rPr>
        <w:t xml:space="preserve">, l’adoctrinament ideològic, la generació de sospites i denúncies i la segregació lingüística. Tots aquests arguments estan buits de raonaments pedagògics, es mouen simplement per l’afany de desfer qualsevol tret propi de la nostra societat catalana. Els atacs del govern espanyol del Partit Popular amb el suport de Ciutadans volen posar en risc aquest model educatiu català compromès amb la igualtat d’oportunitat dels infants i amb els valors cívics i democràtics de convivència de la nostra societat.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Per aquests motius l’Ajuntament de .................................................................... acorda:</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Primer.- Rebutjar l’intent de segregació dels infants per motiu lingüístic de la LOMCE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Segon.- Rebutjar tot atac que posi en perill la immersió lingüística a Catalunya.</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Tercer.- Rebutjar la voluntat d’alguns partits polítics de trencar el model d’escola catalana i incorporar una casella per triar el castellà com a llengua vehicular a l’escola catalana. Iniciativa que busca dividir i segregar la nostra societat per motius de llengua en contra de l’Estatut de Catalunya i de la consensuada Llei d’Educació. La cohesió social és una línia vermella infranquejable.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Quart.- Donar suport al nostre model d’escola, com a model compromès amb la cohesió social, exitós i estimat, garanteix la cohesió social i la igualtat d’oportunitats per a l’alumnat i assegura el coneixement de les dues llengües per part de l’alumnat</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Cinquè.- Defensar la institució escolar que ha mantingut vives la llengua i les tradicions del país. És fruit de tot això el fet que avui Catalunya compti amb una molt rica experiència pedagògica i d’innovació educativa, amb un ampli i molt divers teixit associatiu i amb un conjunt plural d’iniciatives educatives.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Sisè.- Ens comprometem a actuar de manera activa en suport del model educatiu català, que contribueix a construir una societat més cohesionada, democràtica i lliure, i que no separi els infants i joves per la seva llengua d’origen.</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lastRenderedPageBreak/>
        <w:t>Setè.- Reiterar el compromís amb l’escola catalana com a eina clau per a la</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cohesió social, la igualtat d’oportunitats i la qualitat educativa a través del consens que hem construït els darrers 30 anys.</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Vuitè.- Donar trasllat d’aquesta moció:  al Ministre d’Educació, Cultura i Esports del Govern de l’Estat Espanyol, que és qui vol aplicar-ho; als Grups Parlamentaris; al Consell de Direcció del Departament d’Ensenyament de la Generalitat de Catalunya, als òrgans i associacions de representants dels directors i docents dels centres educatius del Servei d’Educació de Catalunya; a les Federacions d’Associacions de Mares i Pares d’alumnes de Catalunya; als grups Parlamentaris dels Parlament de Catalunya i a les entitats municipalistes (ACM i FMC)  i als centres educatius del nostre municipi. </w:t>
      </w:r>
    </w:p>
    <w:p w:rsidR="000D1B9F" w:rsidRDefault="000D1B9F" w:rsidP="000D1B9F">
      <w:pPr>
        <w:spacing w:before="120" w:after="120" w:line="276" w:lineRule="auto"/>
        <w:jc w:val="both"/>
        <w:rPr>
          <w:rFonts w:asciiTheme="minorHAnsi" w:eastAsiaTheme="minorEastAsia" w:hAnsiTheme="minorHAnsi" w:cs="Arial"/>
          <w:sz w:val="24"/>
          <w:szCs w:val="24"/>
        </w:rPr>
      </w:pPr>
    </w:p>
    <w:p w:rsidR="000D1B9F" w:rsidRPr="000D1B9F" w:rsidRDefault="000D1B9F" w:rsidP="000D1B9F">
      <w:pPr>
        <w:spacing w:before="120" w:after="120" w:line="276" w:lineRule="auto"/>
        <w:jc w:val="both"/>
        <w:rPr>
          <w:rFonts w:asciiTheme="minorHAnsi" w:eastAsiaTheme="minorEastAsia" w:hAnsiTheme="minorHAnsi" w:cs="Arial"/>
          <w:sz w:val="24"/>
          <w:szCs w:val="24"/>
        </w:rPr>
      </w:pPr>
    </w:p>
    <w:p w:rsidR="000D1B9F" w:rsidRPr="000D1B9F" w:rsidRDefault="000D1B9F" w:rsidP="000D1B9F">
      <w:pPr>
        <w:spacing w:before="120" w:after="120" w:line="276" w:lineRule="auto"/>
        <w:jc w:val="both"/>
        <w:rPr>
          <w:rFonts w:asciiTheme="minorHAnsi" w:eastAsiaTheme="minorEastAsia" w:hAnsiTheme="minorHAnsi" w:cs="Arial"/>
          <w:b/>
          <w:sz w:val="24"/>
          <w:szCs w:val="24"/>
        </w:rPr>
      </w:pPr>
      <w:r w:rsidRPr="000D1B9F">
        <w:rPr>
          <w:rFonts w:asciiTheme="minorHAnsi" w:eastAsiaTheme="minorEastAsia" w:hAnsiTheme="minorHAnsi" w:cs="Arial"/>
          <w:b/>
          <w:sz w:val="24"/>
          <w:szCs w:val="24"/>
        </w:rPr>
        <w:t>Moció a favor de polítiques de millora del sistema públic de pensions.</w:t>
      </w:r>
    </w:p>
    <w:p w:rsidR="000D1B9F" w:rsidRPr="000D1B9F" w:rsidRDefault="000D1B9F" w:rsidP="000D1B9F">
      <w:pPr>
        <w:spacing w:before="120" w:after="120" w:line="276" w:lineRule="auto"/>
        <w:jc w:val="both"/>
        <w:rPr>
          <w:rFonts w:asciiTheme="minorHAnsi" w:eastAsiaTheme="minorEastAsia" w:hAnsiTheme="minorHAnsi" w:cs="Arial"/>
          <w:sz w:val="24"/>
          <w:szCs w:val="24"/>
          <w:u w:val="single"/>
        </w:rPr>
      </w:pPr>
      <w:r w:rsidRPr="000D1B9F">
        <w:rPr>
          <w:rFonts w:asciiTheme="minorHAnsi" w:eastAsiaTheme="minorEastAsia" w:hAnsiTheme="minorHAnsi" w:cs="Arial"/>
          <w:sz w:val="24"/>
          <w:szCs w:val="24"/>
          <w:u w:val="single"/>
        </w:rPr>
        <w:t>EXPOSICIÓ DE MOTIUS</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Davant l'incessant </w:t>
      </w:r>
      <w:proofErr w:type="spellStart"/>
      <w:r w:rsidRPr="000D1B9F">
        <w:rPr>
          <w:rFonts w:asciiTheme="minorHAnsi" w:eastAsiaTheme="minorEastAsia" w:hAnsiTheme="minorHAnsi" w:cs="Arial"/>
          <w:sz w:val="24"/>
          <w:szCs w:val="24"/>
        </w:rPr>
        <w:t>qüestionament</w:t>
      </w:r>
      <w:proofErr w:type="spellEnd"/>
      <w:r w:rsidRPr="000D1B9F">
        <w:rPr>
          <w:rFonts w:asciiTheme="minorHAnsi" w:eastAsiaTheme="minorEastAsia" w:hAnsiTheme="minorHAnsi" w:cs="Arial"/>
          <w:sz w:val="24"/>
          <w:szCs w:val="24"/>
        </w:rPr>
        <w:t xml:space="preserve"> al qual s'està sotmetent el nostre sistema de Seguretat Social, i per tant la viabilitat del nostre sistema de pensions, les organitzacions sindicals UGT i CCOO, donant continuïtat a les mobilitzacions en defensa de les pensions públiques, inicien una campanya de suport i defensa d'un sistema que ha estat i ha de seguir sent garant de cohesió i de protecció social.</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De forma subtil però constant, es repeteixen arguments que presenten una suposadament inevitable inviabilitat del sistema de pensions. S'argumenta un fenomen conegut i previsible com l'increment de les persones d'edat avançada, juntament amb uns altres que es presenten com a inqüestionables, però que no necessàriament ho són: la menor entrada de població estrangera, la menor natalitat, o l'existència d'un mercat de treball que ofereix ocupacions escasses i poc remunerats.</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Des del moviment sindical, es denuncia que aquestes tesis combinen realitats previsibles i abordables amb unes altres que han de ser corregides amb les polítiques adequades, en lloc d'insistir a mantenir les equivocades polítiques d'austeritat a ultrança. Al costat d'elles, concorren altres posicions que es fonamenten a presentar, des de sectors amb clars interessos mercantils, les pensions públiques com a inviables, al mateix temps que s'ofereixen com a alternativa sistemes privats de pensions, obviant que no són, de cap manera, capaces de protegir millor el conjunt de la població pensionista.</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lastRenderedPageBreak/>
        <w:t xml:space="preserve">Els poders públics han d'apostar per garantir, des del sistema públic, pensions suficients com a eina fonamental per a mantenir i reforçar la cohesió social. Les cotitzacions procedents de l'ocupació, que han de millorar la seva disminuïda aportació actual, i el reforç del finançament públic, com a element que garanteix un adequat compliment del pacte </w:t>
      </w:r>
      <w:proofErr w:type="spellStart"/>
      <w:r w:rsidRPr="000D1B9F">
        <w:rPr>
          <w:rFonts w:asciiTheme="minorHAnsi" w:eastAsiaTheme="minorEastAsia" w:hAnsiTheme="minorHAnsi" w:cs="Arial"/>
          <w:sz w:val="24"/>
          <w:szCs w:val="24"/>
        </w:rPr>
        <w:t>intergeneracional</w:t>
      </w:r>
      <w:proofErr w:type="spellEnd"/>
      <w:r w:rsidRPr="000D1B9F">
        <w:rPr>
          <w:rFonts w:asciiTheme="minorHAnsi" w:eastAsiaTheme="minorEastAsia" w:hAnsiTheme="minorHAnsi" w:cs="Arial"/>
          <w:sz w:val="24"/>
          <w:szCs w:val="24"/>
        </w:rPr>
        <w:t>, a més d'un eficaç mecanisme de redistribució de renda, són peces essencials.</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Les cotitzacions a la Seguretat Social no són, com es repeteix per intentar desprestigiar-les, un impost que paguen els empresaris i en menor mesura els treballadors. La cotització a la Seguretat Social és salari de les treballadores i els treballadors que es lliura a l'Estat per finançar les prestacions actuals i definir els drets a la pensió futura dels actuals </w:t>
      </w:r>
      <w:proofErr w:type="spellStart"/>
      <w:r w:rsidRPr="000D1B9F">
        <w:rPr>
          <w:rFonts w:asciiTheme="minorHAnsi" w:eastAsiaTheme="minorEastAsia" w:hAnsiTheme="minorHAnsi" w:cs="Arial"/>
          <w:sz w:val="24"/>
          <w:szCs w:val="24"/>
        </w:rPr>
        <w:t>cotitzadors</w:t>
      </w:r>
      <w:proofErr w:type="spellEnd"/>
      <w:r w:rsidRPr="000D1B9F">
        <w:rPr>
          <w:rFonts w:asciiTheme="minorHAnsi" w:eastAsiaTheme="minorEastAsia" w:hAnsiTheme="minorHAnsi" w:cs="Arial"/>
          <w:sz w:val="24"/>
          <w:szCs w:val="24"/>
        </w:rPr>
        <w:t>. Tot això, per tenir cobertes, de forma adequada, les situacions de malaltia, defunció o vellesa.</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El problema no està en el sistema, les necessitats futures del qual són conegudes i previsibles, està, entre altres causes, en la voluntat de reduir el seu nivell de cobertura, el debilitament de les seves fonts de finançament procedents del mercat de treball, afeblint els mecanismes de distribució de renda en les empreses i en la societat, agreujat per l'ús que, en ocasions, es fa de la recaptació, destinant els diners a altres finalitats per a les quals no estava previst. L'increment de pensionistes i la major durada de les prestacions, processos coneguts, previsibles i saludables, han d'anar acompanyats de mesures efectives, acordades amb els interlocutors socials i, en la major mesura possible, les forces parlamentàries, que permetin mantenir el pacte </w:t>
      </w:r>
      <w:proofErr w:type="spellStart"/>
      <w:r w:rsidRPr="000D1B9F">
        <w:rPr>
          <w:rFonts w:asciiTheme="minorHAnsi" w:eastAsiaTheme="minorEastAsia" w:hAnsiTheme="minorHAnsi" w:cs="Arial"/>
          <w:sz w:val="24"/>
          <w:szCs w:val="24"/>
        </w:rPr>
        <w:t>intergeneracional</w:t>
      </w:r>
      <w:proofErr w:type="spellEnd"/>
      <w:r w:rsidRPr="000D1B9F">
        <w:rPr>
          <w:rFonts w:asciiTheme="minorHAnsi" w:eastAsiaTheme="minorEastAsia" w:hAnsiTheme="minorHAnsi" w:cs="Arial"/>
          <w:sz w:val="24"/>
          <w:szCs w:val="24"/>
        </w:rPr>
        <w:t xml:space="preserve"> que constitueix el nostre sistema de pensions públiques de repartiment.</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Per tot l'anterior, el Ple de l'Ajuntament assumeix el següent</w:t>
      </w:r>
    </w:p>
    <w:p w:rsidR="000D1B9F" w:rsidRPr="000D1B9F" w:rsidRDefault="000D1B9F" w:rsidP="000D1B9F">
      <w:pPr>
        <w:spacing w:before="120" w:after="120" w:line="276" w:lineRule="auto"/>
        <w:jc w:val="both"/>
        <w:rPr>
          <w:rFonts w:asciiTheme="minorHAnsi" w:eastAsiaTheme="minorEastAsia" w:hAnsiTheme="minorHAnsi" w:cs="Arial"/>
          <w:sz w:val="24"/>
          <w:szCs w:val="24"/>
          <w:u w:val="single"/>
        </w:rPr>
      </w:pPr>
      <w:r w:rsidRPr="000D1B9F">
        <w:rPr>
          <w:rFonts w:asciiTheme="minorHAnsi" w:eastAsiaTheme="minorEastAsia" w:hAnsiTheme="minorHAnsi" w:cs="Arial"/>
          <w:sz w:val="24"/>
          <w:szCs w:val="24"/>
          <w:u w:val="single"/>
        </w:rPr>
        <w:t>ACORD</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Ens sumem a les reivindicacions de les organitzacions sindicals CCOO i UGT, i donem suport a les mobilitzacions promogudes per aquestes organitzacions,  en la defensa d'un sistema públic de pensions que  garanteixi el manteniment del contracte social inherent al nostre sistema de pensions públiques.</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A través d’aquest, s'afavoreix la cohesió social i es respecten els drets construïts al llarg de la vida laboral, al costat de mesures efectives de redistribució de la riquesa, que garanteixin pensions suficients en tots els casos, i que mantinguin el seu poder adquisitiu, reemplaçant la fórmula actual de revaloració, que es limita a garantir un clarament insuficient increment del 0,25 % anual.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lastRenderedPageBreak/>
        <w:t>Així mateix traslladem al Govern, els grups parlamentaris i els interlocutors socials, la necessitat de recuperar els mecanismes de govern, participat del sistema públic de pensions a través del Diàleg Social i en el marc configurat en el Pacte de Toledo.</w:t>
      </w:r>
    </w:p>
    <w:p w:rsidR="000D1B9F" w:rsidRDefault="000D1B9F" w:rsidP="000D1B9F">
      <w:pPr>
        <w:spacing w:before="120" w:after="120" w:line="276" w:lineRule="auto"/>
        <w:jc w:val="both"/>
        <w:rPr>
          <w:rFonts w:asciiTheme="minorHAnsi" w:eastAsiaTheme="minorEastAsia" w:hAnsiTheme="minorHAnsi" w:cs="Arial"/>
          <w:sz w:val="24"/>
          <w:szCs w:val="24"/>
        </w:rPr>
      </w:pPr>
    </w:p>
    <w:p w:rsidR="000D1B9F" w:rsidRPr="000D1B9F" w:rsidRDefault="000D1B9F" w:rsidP="000D1B9F">
      <w:pPr>
        <w:spacing w:before="120" w:after="120" w:line="276" w:lineRule="auto"/>
        <w:jc w:val="both"/>
        <w:rPr>
          <w:rFonts w:asciiTheme="minorHAnsi" w:eastAsiaTheme="minorEastAsia" w:hAnsiTheme="minorHAnsi" w:cs="Arial"/>
          <w:sz w:val="24"/>
          <w:szCs w:val="24"/>
        </w:rPr>
      </w:pPr>
    </w:p>
    <w:p w:rsidR="000D1B9F" w:rsidRPr="000D1B9F" w:rsidRDefault="000D1B9F" w:rsidP="000D1B9F">
      <w:pPr>
        <w:spacing w:before="120" w:after="120" w:line="276" w:lineRule="auto"/>
        <w:jc w:val="both"/>
        <w:rPr>
          <w:rFonts w:asciiTheme="minorHAnsi" w:eastAsiaTheme="minorEastAsia" w:hAnsiTheme="minorHAnsi" w:cs="Arial"/>
          <w:b/>
          <w:sz w:val="24"/>
          <w:szCs w:val="24"/>
        </w:rPr>
      </w:pPr>
      <w:r w:rsidRPr="000D1B9F">
        <w:rPr>
          <w:rFonts w:asciiTheme="minorHAnsi" w:eastAsiaTheme="minorEastAsia" w:hAnsiTheme="minorHAnsi" w:cs="Arial"/>
          <w:b/>
          <w:sz w:val="24"/>
          <w:szCs w:val="24"/>
        </w:rPr>
        <w:t>Moció en defensa de les institucions de Catalunya i dels seus representants electes</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La democràcia sempre s’expressa a través del poder de decisió dels seus ciutadans i, per això, la sobirania de Catalunya rau en la voluntat d’autogovern del poble català. Aquests dos conceptes són els pilars de la societat catalana que sempre ha defensat, de manera exemplar, discutir i debatre idees de forma pacífica, cívica i en un context de diàleg polític.</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El Govern de la Generalitat ha expressat de forma reiterada la voluntat de revisar el marc d’autogovern, adaptant-lo als anhels i demandes dels seus ciutadans, per disposar dels mecanismes per garantir i millorar la seva qualitat de vida. Aquest procés també ha anat acompanyat de propostes per obtenir un nou finançament, més just i adequat als esforços fiscals de la societat catalana. Malauradament, totes les peticions han topat sempre amb una paret per part dels diversos governs de l’Estat espanyol. I fins i tot, amb l’excusa de la crisi econòmica s’ha fet el contrari: </w:t>
      </w:r>
      <w:proofErr w:type="spellStart"/>
      <w:r w:rsidRPr="000D1B9F">
        <w:rPr>
          <w:rFonts w:asciiTheme="minorHAnsi" w:eastAsiaTheme="minorEastAsia" w:hAnsiTheme="minorHAnsi" w:cs="Arial"/>
          <w:sz w:val="24"/>
          <w:szCs w:val="24"/>
        </w:rPr>
        <w:t>recentralitzar</w:t>
      </w:r>
      <w:proofErr w:type="spellEnd"/>
      <w:r w:rsidRPr="000D1B9F">
        <w:rPr>
          <w:rFonts w:asciiTheme="minorHAnsi" w:eastAsiaTheme="minorEastAsia" w:hAnsiTheme="minorHAnsi" w:cs="Arial"/>
          <w:sz w:val="24"/>
          <w:szCs w:val="24"/>
        </w:rPr>
        <w:t xml:space="preserve"> i intervenir les finances de la Generalitat.</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Les constants negatives han generat que a Catalunya la majoria de ciutadans tinguin avui en dia un sentiment de reivindicació molt més fort. S’ha vist constantment des del 2012 en les multitudinàries manifestacions i mobilitzacions en defensa de les llibertats i del dret legítim a decidir a través de les urnes. La consulta del 9 de novembre de 2014 i el referèndum de l’1 d’octubre de 2017 són exemples clars de la voluntat democràtica de decidir, sempre sota paràmetres conciliadors, cívics i serens.</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Davant d’aquestes reclamacions legítimes, no hi ha hagut cap política de mà estesa per part de l’Estat espanyol. L’absència de mecanismes d’arbitratge, d’institucions mediadores i la utilització abusiva, partidista i parcial del Tribunal Constitucional per part del Govern de l’Estat ha donat lloc a una crisi de legitimitat democràtica. El Govern de l’Estat, enlloc d’afrontar de forma racional un problema polític per la via del diàleg institucional, ha volgut anul·lar la voluntat del poble de Catalunya a través de la </w:t>
      </w:r>
      <w:proofErr w:type="spellStart"/>
      <w:r w:rsidRPr="000D1B9F">
        <w:rPr>
          <w:rFonts w:asciiTheme="minorHAnsi" w:eastAsiaTheme="minorEastAsia" w:hAnsiTheme="minorHAnsi" w:cs="Arial"/>
          <w:sz w:val="24"/>
          <w:szCs w:val="24"/>
        </w:rPr>
        <w:t>judicialització</w:t>
      </w:r>
      <w:proofErr w:type="spellEnd"/>
      <w:r w:rsidRPr="000D1B9F">
        <w:rPr>
          <w:rFonts w:asciiTheme="minorHAnsi" w:eastAsiaTheme="minorEastAsia" w:hAnsiTheme="minorHAnsi" w:cs="Arial"/>
          <w:sz w:val="24"/>
          <w:szCs w:val="24"/>
        </w:rPr>
        <w:t xml:space="preserve"> de la política pels tribunals de justícia. Només cal recordar la petició de la Fiscalia General de l’Estat d’investigar més de 700 alcaldes i alcaldesses compromesos amb el dret a decidir a través de les urnes, que ha comportat haver de declarar davant d’un jutge.</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lastRenderedPageBreak/>
        <w:t>L’aplicació barroera de l’article 155 de la Constitució espanyola, una mesura excepcional que s’ha imposat en uns termes que generen seriosos dubtes de sobre la seva constitucionalitat, ha comportat que el Govern de l‘Estat ha dissolt i substituït les nostres institucions.  Així, ha limitat l’activitat i la capacitat de decisió del Parlament de Catalunya, ha cessat també el Govern de la Generalitat i els seus responsables polítics, ha aplicat mesures d’intervenció extraordinàries per controlar les finances de la Generalitat i per dissoldre i liquidar organismes administratius, acomiadar personal i facilitar l’espoli del nostre patrimoni cultural, entre d’altres. També a l’empara d’aquest article s’han convocat les eleccions al Parlament de Catalunya del passat 21 de desembre.</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De forma simultània el Govern central va acordar donar ordres a la Fiscalia perquè instés l’acusació contra els representants del Consell Executiu, cosa que va comportar que membres del Govern català, començant pel seu President, haguessin de marxar obligats a l’exili i vuit consellers i conselleres van ser detinguts i empresonats desprès de ser interrogats a l’Audiència Nacional pels presumptes delictes de rebel·lió, sedició, malbaratament de cabals públics i desobediència. Sis consellers han estat un mes a la presó, i el vicepresident Oriol </w:t>
      </w:r>
      <w:proofErr w:type="spellStart"/>
      <w:r w:rsidRPr="000D1B9F">
        <w:rPr>
          <w:rFonts w:asciiTheme="minorHAnsi" w:eastAsiaTheme="minorEastAsia" w:hAnsiTheme="minorHAnsi" w:cs="Arial"/>
          <w:sz w:val="24"/>
          <w:szCs w:val="24"/>
        </w:rPr>
        <w:t>Junqueras</w:t>
      </w:r>
      <w:proofErr w:type="spellEnd"/>
      <w:r w:rsidRPr="000D1B9F">
        <w:rPr>
          <w:rFonts w:asciiTheme="minorHAnsi" w:eastAsiaTheme="minorEastAsia" w:hAnsiTheme="minorHAnsi" w:cs="Arial"/>
          <w:sz w:val="24"/>
          <w:szCs w:val="24"/>
        </w:rPr>
        <w:t xml:space="preserve"> i el conseller d’Interior Joaquim Forn encara hi són des de fa més de 79 dies. També s’ha acusat de greus delictes a sis membres de la Mesa del Parlament, i la mateixa Presidenta del Parlament va haver de passar una nit a la presó, i va sortir l’endemà després de dipositar una quantiosa fiança i s’han adoptat mesures cautelars contra els altres membres de la Mesa. Prèviament també es van empresonar de forma preventiva i sense fiança a Jordi Sánchez, president de l’Assemblea Nacional Catalana, i Jordi </w:t>
      </w:r>
      <w:proofErr w:type="spellStart"/>
      <w:r w:rsidRPr="000D1B9F">
        <w:rPr>
          <w:rFonts w:asciiTheme="minorHAnsi" w:eastAsiaTheme="minorEastAsia" w:hAnsiTheme="minorHAnsi" w:cs="Arial"/>
          <w:sz w:val="24"/>
          <w:szCs w:val="24"/>
        </w:rPr>
        <w:t>Cuixart</w:t>
      </w:r>
      <w:proofErr w:type="spellEnd"/>
      <w:r w:rsidRPr="000D1B9F">
        <w:rPr>
          <w:rFonts w:asciiTheme="minorHAnsi" w:eastAsiaTheme="minorEastAsia" w:hAnsiTheme="minorHAnsi" w:cs="Arial"/>
          <w:sz w:val="24"/>
          <w:szCs w:val="24"/>
        </w:rPr>
        <w:t xml:space="preserve">, president d’Òmnium Cultural, i encara romanen a la presó des de fa més tres mesos, malgrat haver actuat sempre de forma cívica i pacífica. Igualment, es mantenen diverses actuacions judicials obertes contra altres alts càrrecs del Govern, i dirigents sobiranistes.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La presó provisional és una mesura cautelar que només s’hauria d’aplicar en circumstàncies excepcionals i ben justificades, que clarament no es donen en aquests casos, i resulta evident la manca de solidesa dels arguments legals per mantenir-los a la presó.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El món local de Catalunya sempre s’ha caracteritzat per la seva proximitat, voluntat de servei i compromís amb la ciutadania, actuant amb lleialtat i respecte a les institucions de Catalunya, i defensant la democràcia.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Per aquests motius, l’Ajuntament de .................................................... acorda:</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Primer.- Instar a les institucions de l’Estat a respectar i acceptar la voluntat inequívoca dels ciutadans de Catalunya expressada a les urnes el 21D. La legitimació de les </w:t>
      </w:r>
      <w:r w:rsidRPr="000D1B9F">
        <w:rPr>
          <w:rFonts w:asciiTheme="minorHAnsi" w:eastAsiaTheme="minorEastAsia" w:hAnsiTheme="minorHAnsi" w:cs="Arial"/>
          <w:sz w:val="24"/>
          <w:szCs w:val="24"/>
        </w:rPr>
        <w:lastRenderedPageBreak/>
        <w:t>institucions rau en la voluntat democràtica de la ciutadania quan aquesta expressa lliurement el seu vot, i encara que ha estat en circumstàncies excepcionals i sense igualtat de condicions, el resultat ha estat diàfan i inequívoc.</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Segon.- Exigir la derogació de forma immediata de la intervenció de les institucions de Catalunya i la finalització de qualsevol tutela externa del nostre autogovern, tant per la via emparada formalment en l’article 155 de la Constitució Espanyola, com mitjançant la intervenció de les finances de la Generalitat a través d’un control més basat en criteris d’oportunitat i arbitrarietat que de legalitat.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Tercer.- Instar a l’alliberament dels presos polítics catalans, tres d’ells representants polítics catalans elegits pel poble de Catalunya, que continuen empresonats, en aplicació desproporcionada d’una mesura cautelar que no té raó de ser perquè no hi ha cap risc de reiteració presumptament delictiva ni d’actuació violenta.</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 xml:space="preserve">Quart.- Exigir la fi de la persecució judicial de la qual són víctimes les institucions de Catalunya, i els polítics i líders socials que s’han implicat en el procés polític català, demanant que s’afronti la solució d’aquest conflicte polític per la via del diàleg, la negociació i el reconeixement polític, i en cap cas per la persecució i repressió. </w:t>
      </w:r>
    </w:p>
    <w:p w:rsidR="000D1B9F" w:rsidRPr="000D1B9F" w:rsidRDefault="000D1B9F" w:rsidP="000D1B9F">
      <w:pPr>
        <w:spacing w:before="120" w:after="120" w:line="276" w:lineRule="auto"/>
        <w:jc w:val="both"/>
        <w:rPr>
          <w:rFonts w:asciiTheme="minorHAnsi" w:eastAsiaTheme="minorEastAsia" w:hAnsiTheme="minorHAnsi" w:cs="Arial"/>
          <w:sz w:val="24"/>
          <w:szCs w:val="24"/>
        </w:rPr>
      </w:pPr>
      <w:r w:rsidRPr="000D1B9F">
        <w:rPr>
          <w:rFonts w:asciiTheme="minorHAnsi" w:eastAsiaTheme="minorEastAsia" w:hAnsiTheme="minorHAnsi" w:cs="Arial"/>
          <w:sz w:val="24"/>
          <w:szCs w:val="24"/>
        </w:rPr>
        <w:t>Cinquè.- Notificar aquesta resolució al President del Parlament de Catalunya i a l’Associació Catalana de Municipis i Comarques (ACM).</w:t>
      </w:r>
    </w:p>
    <w:p w:rsidR="000D1B9F" w:rsidRPr="000D1B9F" w:rsidRDefault="000D1B9F" w:rsidP="000D1B9F">
      <w:pPr>
        <w:spacing w:before="120" w:after="120"/>
        <w:jc w:val="both"/>
        <w:rPr>
          <w:rFonts w:asciiTheme="minorHAnsi" w:hAnsiTheme="minorHAnsi" w:cs="Arial"/>
        </w:rPr>
      </w:pPr>
    </w:p>
    <w:p w:rsidR="000D1B9F" w:rsidRPr="000D1B9F" w:rsidRDefault="000D1B9F" w:rsidP="000D1B9F">
      <w:pPr>
        <w:spacing w:before="120" w:after="120"/>
        <w:jc w:val="both"/>
        <w:rPr>
          <w:rFonts w:asciiTheme="minorHAnsi" w:hAnsiTheme="minorHAnsi" w:cs="Arial"/>
        </w:rPr>
      </w:pPr>
    </w:p>
    <w:sectPr w:rsidR="000D1B9F" w:rsidRPr="000D1B9F" w:rsidSect="00234A8C">
      <w:headerReference w:type="default" r:id="rId8"/>
      <w:footerReference w:type="default" r:id="rId9"/>
      <w:pgSz w:w="11900" w:h="16840"/>
      <w:pgMar w:top="2268" w:right="1701" w:bottom="1418" w:left="1701" w:header="90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F90" w:rsidRDefault="001F5F90" w:rsidP="00086410">
      <w:r>
        <w:separator/>
      </w:r>
    </w:p>
  </w:endnote>
  <w:endnote w:type="continuationSeparator" w:id="0">
    <w:p w:rsidR="001F5F90" w:rsidRDefault="001F5F90" w:rsidP="0008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TRotisSansSerif">
    <w:altName w:val="Times New Roman"/>
    <w:charset w:val="00"/>
    <w:family w:val="auto"/>
    <w:pitch w:val="variable"/>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26001"/>
      <w:docPartObj>
        <w:docPartGallery w:val="Page Numbers (Bottom of Page)"/>
        <w:docPartUnique/>
      </w:docPartObj>
    </w:sdtPr>
    <w:sdtEndPr/>
    <w:sdtContent>
      <w:p w:rsidR="0035163F" w:rsidRDefault="00637DF5">
        <w:pPr>
          <w:pStyle w:val="Piedepgina"/>
          <w:jc w:val="right"/>
        </w:pPr>
        <w:r>
          <w:fldChar w:fldCharType="begin"/>
        </w:r>
        <w:r w:rsidR="005A69CE">
          <w:instrText xml:space="preserve"> PAGE   \* MERGEFORMAT </w:instrText>
        </w:r>
        <w:r>
          <w:fldChar w:fldCharType="separate"/>
        </w:r>
        <w:r w:rsidR="0018752C">
          <w:rPr>
            <w:noProof/>
          </w:rPr>
          <w:t>12</w:t>
        </w:r>
        <w:r>
          <w:fldChar w:fldCharType="end"/>
        </w:r>
      </w:p>
    </w:sdtContent>
  </w:sdt>
  <w:p w:rsidR="0035163F" w:rsidRDefault="001F5F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F90" w:rsidRDefault="001F5F90" w:rsidP="00086410">
      <w:r>
        <w:separator/>
      </w:r>
    </w:p>
  </w:footnote>
  <w:footnote w:type="continuationSeparator" w:id="0">
    <w:p w:rsidR="001F5F90" w:rsidRDefault="001F5F90" w:rsidP="00086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3F" w:rsidRPr="005D6070" w:rsidRDefault="005A69CE" w:rsidP="00096FAA">
    <w:pPr>
      <w:spacing w:line="180" w:lineRule="exact"/>
      <w:ind w:left="6663"/>
      <w:rPr>
        <w:rFonts w:ascii="Helvetica" w:hAnsi="Helvetica"/>
        <w:color w:val="0D0D0D" w:themeColor="text1" w:themeTint="F2"/>
        <w:sz w:val="15"/>
      </w:rPr>
    </w:pPr>
    <w:r>
      <w:rPr>
        <w:rFonts w:ascii="Helvetica" w:hAnsi="Helvetica"/>
        <w:noProof/>
        <w:color w:val="0D0D0D" w:themeColor="text1" w:themeTint="F2"/>
        <w:sz w:val="15"/>
      </w:rPr>
      <w:drawing>
        <wp:anchor distT="0" distB="0" distL="114935" distR="114935" simplePos="0" relativeHeight="251657216" behindDoc="1" locked="0" layoutInCell="1" allowOverlap="0">
          <wp:simplePos x="0" y="0"/>
          <wp:positionH relativeFrom="page">
            <wp:posOffset>716280</wp:posOffset>
          </wp:positionH>
          <wp:positionV relativeFrom="page">
            <wp:posOffset>575945</wp:posOffset>
          </wp:positionV>
          <wp:extent cx="1339850" cy="469900"/>
          <wp:effectExtent l="25400" t="0" r="6350" b="0"/>
          <wp:wrapNone/>
          <wp:docPr id="2" name="Imatge 2" descr="Macintosh HD:CLAU:CLIENTES:EUMO:MAQUETAS:Docs Word papereria ACM:logos ACM_JPG:ACM ge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CLAU:CLIENTES:EUMO:MAQUETAS:Docs Word papereria ACM:logos ACM_JPG:ACM general.jpg"/>
                  <pic:cNvPicPr>
                    <a:picLocks noChangeAspect="1" noChangeArrowheads="1"/>
                  </pic:cNvPicPr>
                </pic:nvPicPr>
                <pic:blipFill>
                  <a:blip r:embed="rId1"/>
                  <a:stretch>
                    <a:fillRect/>
                  </a:stretch>
                </pic:blipFill>
                <pic:spPr bwMode="auto">
                  <a:xfrm>
                    <a:off x="0" y="0"/>
                    <a:ext cx="1339850" cy="469900"/>
                  </a:xfrm>
                  <a:prstGeom prst="rect">
                    <a:avLst/>
                  </a:prstGeom>
                  <a:noFill/>
                  <a:ln w="9525">
                    <a:noFill/>
                    <a:miter lim="800000"/>
                    <a:headEnd/>
                    <a:tailEnd/>
                  </a:ln>
                </pic:spPr>
              </pic:pic>
            </a:graphicData>
          </a:graphic>
        </wp:anchor>
      </w:drawing>
    </w:r>
    <w:r w:rsidR="00EF0A41">
      <w:rPr>
        <w:rFonts w:ascii="Helvetica" w:hAnsi="Helvetica"/>
        <w:noProof/>
        <w:color w:val="0D0D0D" w:themeColor="text1" w:themeTint="F2"/>
        <w:sz w:val="15"/>
      </w:rPr>
      <mc:AlternateContent>
        <mc:Choice Requires="wps">
          <w:drawing>
            <wp:anchor distT="0" distB="0" distL="114300" distR="114300" simplePos="0" relativeHeight="251658240" behindDoc="1" locked="0" layoutInCell="1" allowOverlap="1">
              <wp:simplePos x="0" y="0"/>
              <wp:positionH relativeFrom="column">
                <wp:posOffset>-1322705</wp:posOffset>
              </wp:positionH>
              <wp:positionV relativeFrom="paragraph">
                <wp:posOffset>4363720</wp:posOffset>
              </wp:positionV>
              <wp:extent cx="409575" cy="892175"/>
              <wp:effectExtent l="0" t="0" r="0" b="0"/>
              <wp:wrapTight wrapText="bothSides">
                <wp:wrapPolygon edited="0">
                  <wp:start x="2009" y="1384"/>
                  <wp:lineTo x="2009" y="20293"/>
                  <wp:lineTo x="18084" y="20293"/>
                  <wp:lineTo x="18084" y="1384"/>
                  <wp:lineTo x="2009" y="1384"/>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89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63F" w:rsidRPr="005D6070" w:rsidRDefault="001F5F90" w:rsidP="0038108C">
                          <w:pPr>
                            <w:rPr>
                              <w:rFonts w:ascii="Helvetica" w:hAnsi="Helvetica"/>
                              <w:sz w:val="14"/>
                            </w:rPr>
                          </w:pPr>
                        </w:p>
                      </w:txbxContent>
                    </wps:txbx>
                    <wps:bodyPr rot="0" vert="vert270"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4.15pt;margin-top:343.6pt;width:32.25pt;height: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b7mrQIAALsFAAAOAAAAZHJzL2Uyb0RvYy54bWysVNtu2zAMfR+wfxD07voy5WKjTtHG8TCg&#10;uwDtPkCx5ViYLXmSErsY9u+j5CR1WgwYtvlBECXqkIc85vXN0DbowJTmUqQ4vAowYqKQJRe7FH99&#10;zL0lRtpQUdJGCpbiJ6bxzertm+u+S1gka9mUTCEAETrpuxTXxnSJ7+uiZi3VV7JjAi4rqVpqwFQ7&#10;v1S0B/S28aMgmPu9VGWnZMG0htNsvMQrh19VrDCfq0ozg5oUQ27GrcqtW7v6q2ua7BTtal4c06B/&#10;kUVLuYCgZ6iMGor2ir+CanmhpJaVuSpk68uq4gVzHIBNGLxg81DTjjkuUBzdncuk/x9s8enwRSFe&#10;Qu8wErSFFj2ywaA7OaDQVqfvdAJODx24mQGOradlqrt7WXzTSMh1TcWO3Sol+5rRErJzL/3J0xFH&#10;W5Bt/1GWEIbujXRAQ6VaCwjFQIAOXXo6d8amUsAhCeLZYoZRAVfLOAphD7n5NDk97pQ275lskd2k&#10;WEHjHTg93Gszup5cbCwhc940rvmNuDgAzPEEQsNTe2eTcL38EQfxZrlZEo9E841HgizzbvM18eY5&#10;ZJS9y9brLPxp44YkqXlZMmHDnHQVkj/r21HhoyLOytKy4aWFsylptduuG4UOFHSdu+9YkImbf5mG&#10;qxdweUEpjEhwF8VePl8uPJKTmRcvgqUXhPFdPA9ITLL8ktI9F+zfKaE+xfEsmo1a+i23wH2vudGk&#10;5QYmR8NbUMTZiSZWgRtRutYayptxPymFTf+5FNDuU6OdXq1ER7GaYTsAihXxVpZPoFwlQVkgTxh3&#10;sLFrtACzh+mRYv19TxXDqPkg4AeIQ0LsuJkaampspwYVRS1hKBmMxu3ajCNq3ym+qyHY+MsJeQs/&#10;TcWdoJ8TAzbWgAnheB2nmR1BU9t5Pc/c1S8AAAD//wMAUEsDBBQABgAIAAAAIQBXUJDG4AAAAA0B&#10;AAAPAAAAZHJzL2Rvd25yZXYueG1sTI9BT4QwEIXvJv6HZky8GLbAroVFho3ZxLuuJl67dBaItCVt&#10;F/DfW096nMyX975XH1Y9spmcH6xByDYpMDKtVYPpED7eX5ISmA/SKDlaQwjf5OHQ3N7UslJ2MW80&#10;n0LHYojxlUToQ5gqzn3bk5Z+Yycy8XexTssQT9dx5eQSw/XI8zQVXMvBxIZeTnTsqf06XTXCKz1m&#10;R/cgRerm/W5YWvFJViDe363PT8ACreEPhl/9qA5NdDrbq1GejQhJnpbbyCKIssiBRSTJdts454xQ&#10;5kUBvKn5/xXNDwAAAP//AwBQSwECLQAUAAYACAAAACEAtoM4kv4AAADhAQAAEwAAAAAAAAAAAAAA&#10;AAAAAAAAW0NvbnRlbnRfVHlwZXNdLnhtbFBLAQItABQABgAIAAAAIQA4/SH/1gAAAJQBAAALAAAA&#10;AAAAAAAAAAAAAC8BAABfcmVscy8ucmVsc1BLAQItABQABgAIAAAAIQD3Jb7mrQIAALsFAAAOAAAA&#10;AAAAAAAAAAAAAC4CAABkcnMvZTJvRG9jLnhtbFBLAQItABQABgAIAAAAIQBXUJDG4AAAAA0BAAAP&#10;AAAAAAAAAAAAAAAAAAcFAABkcnMvZG93bnJldi54bWxQSwUGAAAAAAQABADzAAAAFAYAAAAA&#10;" filled="f" stroked="f">
              <v:textbox style="layout-flow:vertical;mso-layout-flow-alt:bottom-to-top" inset=",7.2pt,,7.2pt">
                <w:txbxContent>
                  <w:p w:rsidR="0035163F" w:rsidRPr="005D6070" w:rsidRDefault="007F3AC6" w:rsidP="0038108C">
                    <w:pPr>
                      <w:rPr>
                        <w:rFonts w:ascii="Helvetica" w:hAnsi="Helvetica"/>
                        <w:sz w:val="14"/>
                      </w:rPr>
                    </w:pPr>
                  </w:p>
                </w:txbxContent>
              </v:textbox>
              <w10:wrap type="tight"/>
            </v:shape>
          </w:pict>
        </mc:Fallback>
      </mc:AlternateContent>
    </w:r>
    <w:r w:rsidRPr="005D6070">
      <w:rPr>
        <w:rFonts w:ascii="Helvetica" w:hAnsi="Helvetica"/>
        <w:color w:val="0D0D0D" w:themeColor="text1" w:themeTint="F2"/>
        <w:sz w:val="15"/>
      </w:rPr>
      <w:t>Carrer València 231, 6a</w:t>
    </w:r>
  </w:p>
  <w:p w:rsidR="0035163F" w:rsidRPr="005D6070" w:rsidRDefault="005A69CE" w:rsidP="00096FAA">
    <w:pPr>
      <w:spacing w:line="180" w:lineRule="exact"/>
      <w:ind w:left="6663"/>
      <w:rPr>
        <w:rFonts w:ascii="Helvetica" w:hAnsi="Helvetica"/>
        <w:color w:val="0D0D0D" w:themeColor="text1" w:themeTint="F2"/>
        <w:sz w:val="15"/>
      </w:rPr>
    </w:pPr>
    <w:r w:rsidRPr="005D6070">
      <w:rPr>
        <w:rFonts w:ascii="Helvetica" w:hAnsi="Helvetica"/>
        <w:color w:val="0D0D0D" w:themeColor="text1" w:themeTint="F2"/>
        <w:sz w:val="15"/>
      </w:rPr>
      <w:t>08007 Barcelona</w:t>
    </w:r>
  </w:p>
  <w:p w:rsidR="0035163F" w:rsidRPr="005D6070" w:rsidRDefault="005A69CE" w:rsidP="00096FAA">
    <w:pPr>
      <w:spacing w:line="180" w:lineRule="exact"/>
      <w:ind w:left="6663"/>
      <w:rPr>
        <w:rFonts w:ascii="Helvetica" w:hAnsi="Helvetica"/>
        <w:color w:val="0D0D0D" w:themeColor="text1" w:themeTint="F2"/>
        <w:sz w:val="15"/>
      </w:rPr>
    </w:pPr>
    <w:r w:rsidRPr="005D6070">
      <w:rPr>
        <w:rFonts w:ascii="Helvetica" w:hAnsi="Helvetica"/>
        <w:color w:val="0D0D0D" w:themeColor="text1" w:themeTint="F2"/>
        <w:sz w:val="15"/>
      </w:rPr>
      <w:t>Tel. 93 496 16 16</w:t>
    </w:r>
  </w:p>
  <w:p w:rsidR="0035163F" w:rsidRPr="005D6070" w:rsidRDefault="005A69CE" w:rsidP="00096FAA">
    <w:pPr>
      <w:spacing w:line="180" w:lineRule="exact"/>
      <w:ind w:left="6663"/>
      <w:rPr>
        <w:rFonts w:ascii="Helvetica" w:hAnsi="Helvetica"/>
        <w:color w:val="0D0D0D" w:themeColor="text1" w:themeTint="F2"/>
        <w:sz w:val="15"/>
      </w:rPr>
    </w:pPr>
    <w:r w:rsidRPr="005D6070">
      <w:rPr>
        <w:rFonts w:ascii="Helvetica" w:hAnsi="Helvetica"/>
        <w:color w:val="0D0D0D" w:themeColor="text1" w:themeTint="F2"/>
        <w:sz w:val="15"/>
      </w:rPr>
      <w:t>acm@acm.cat</w:t>
    </w:r>
  </w:p>
  <w:p w:rsidR="0035163F" w:rsidRPr="00C67D8D" w:rsidRDefault="001F5F90" w:rsidP="00096FAA">
    <w:pPr>
      <w:pStyle w:val="Encabezado"/>
      <w:tabs>
        <w:tab w:val="clear" w:pos="8838"/>
        <w:tab w:val="center" w:pos="7226"/>
      </w:tabs>
      <w:spacing w:line="180" w:lineRule="exact"/>
      <w:ind w:left="6663"/>
      <w:rPr>
        <w:rFonts w:ascii="Helvetica" w:hAnsi="Helvetica"/>
        <w:color w:val="0D0D0D" w:themeColor="text1" w:themeTint="F2"/>
        <w:sz w:val="15"/>
        <w:lang w:val="ca-ES"/>
      </w:rPr>
    </w:pPr>
  </w:p>
  <w:p w:rsidR="0035163F" w:rsidRPr="00C67D8D" w:rsidRDefault="005A69CE" w:rsidP="00096FAA">
    <w:pPr>
      <w:pStyle w:val="Encabezado"/>
      <w:tabs>
        <w:tab w:val="clear" w:pos="8838"/>
        <w:tab w:val="center" w:pos="7226"/>
      </w:tabs>
      <w:spacing w:line="180" w:lineRule="exact"/>
      <w:ind w:left="6663"/>
      <w:rPr>
        <w:rFonts w:ascii="Helvetica" w:hAnsi="Helvetica"/>
        <w:b/>
        <w:lang w:val="ca-ES"/>
      </w:rPr>
    </w:pPr>
    <w:r w:rsidRPr="00C67D8D">
      <w:rPr>
        <w:rFonts w:ascii="Helvetica" w:hAnsi="Helvetica"/>
        <w:b/>
        <w:color w:val="0D0D0D" w:themeColor="text1" w:themeTint="F2"/>
        <w:sz w:val="15"/>
        <w:lang w:val="ca-ES"/>
      </w:rPr>
      <w:t>www.acm.cat</w:t>
    </w:r>
    <w:r w:rsidRPr="00C67D8D">
      <w:rPr>
        <w:rFonts w:ascii="Helvetica" w:hAnsi="Helvetica"/>
        <w:b/>
        <w:lang w:val="ca-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DE3"/>
    <w:multiLevelType w:val="hybridMultilevel"/>
    <w:tmpl w:val="8D0EE418"/>
    <w:lvl w:ilvl="0" w:tplc="186E7BF4">
      <w:start w:val="1"/>
      <w:numFmt w:val="decimal"/>
      <w:lvlText w:val="%1."/>
      <w:lvlJc w:val="left"/>
      <w:pPr>
        <w:ind w:left="720" w:hanging="360"/>
      </w:pPr>
      <w:rPr>
        <w:rFonts w:hint="default"/>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226504D"/>
    <w:multiLevelType w:val="hybridMultilevel"/>
    <w:tmpl w:val="433A71AC"/>
    <w:lvl w:ilvl="0" w:tplc="2C8C7EA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8FE5650"/>
    <w:multiLevelType w:val="hybridMultilevel"/>
    <w:tmpl w:val="282693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A164250"/>
    <w:multiLevelType w:val="hybridMultilevel"/>
    <w:tmpl w:val="5144348A"/>
    <w:lvl w:ilvl="0" w:tplc="B608EC1A">
      <w:numFmt w:val="bullet"/>
      <w:lvlText w:val="-"/>
      <w:lvlJc w:val="left"/>
      <w:pPr>
        <w:ind w:left="720" w:hanging="360"/>
      </w:pPr>
      <w:rPr>
        <w:rFonts w:ascii="Calibri" w:eastAsiaTheme="minorHAnsi" w:hAnsi="Calibri" w:cs="Arial" w:hint="default"/>
        <w:u w:val="no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7A044BC"/>
    <w:multiLevelType w:val="hybridMultilevel"/>
    <w:tmpl w:val="3822DB0C"/>
    <w:lvl w:ilvl="0" w:tplc="B608EC1A">
      <w:numFmt w:val="bullet"/>
      <w:lvlText w:val="-"/>
      <w:lvlJc w:val="left"/>
      <w:pPr>
        <w:ind w:left="720" w:hanging="360"/>
      </w:pPr>
      <w:rPr>
        <w:rFonts w:ascii="Calibri" w:eastAsiaTheme="minorHAnsi" w:hAnsi="Calibri" w:cs="Arial" w:hint="default"/>
        <w:u w:val="no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98E2C79"/>
    <w:multiLevelType w:val="hybridMultilevel"/>
    <w:tmpl w:val="91CAA07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BBC6AE6"/>
    <w:multiLevelType w:val="hybridMultilevel"/>
    <w:tmpl w:val="775C77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6C63DEF"/>
    <w:multiLevelType w:val="hybridMultilevel"/>
    <w:tmpl w:val="B50C0D7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2C56492"/>
    <w:multiLevelType w:val="hybridMultilevel"/>
    <w:tmpl w:val="119AB9E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62D55103"/>
    <w:multiLevelType w:val="hybridMultilevel"/>
    <w:tmpl w:val="C85E7892"/>
    <w:lvl w:ilvl="0" w:tplc="DFD477B2">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C745A2C"/>
    <w:multiLevelType w:val="hybridMultilevel"/>
    <w:tmpl w:val="1FC2CD5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0036332"/>
    <w:multiLevelType w:val="hybridMultilevel"/>
    <w:tmpl w:val="AEEC00D2"/>
    <w:lvl w:ilvl="0" w:tplc="0C0A000F">
      <w:start w:val="1"/>
      <w:numFmt w:val="decimal"/>
      <w:lvlText w:val="%1."/>
      <w:lvlJc w:val="left"/>
      <w:pPr>
        <w:ind w:left="720" w:hanging="360"/>
      </w:pPr>
      <w:rPr>
        <w:rFonts w:hint="default"/>
      </w:rPr>
    </w:lvl>
    <w:lvl w:ilvl="1" w:tplc="9452A05E">
      <w:start w:val="1"/>
      <w:numFmt w:val="upp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81B7C58"/>
    <w:multiLevelType w:val="hybridMultilevel"/>
    <w:tmpl w:val="38F09E02"/>
    <w:lvl w:ilvl="0" w:tplc="B608EC1A">
      <w:numFmt w:val="bullet"/>
      <w:lvlText w:val="-"/>
      <w:lvlJc w:val="left"/>
      <w:pPr>
        <w:ind w:left="720" w:hanging="360"/>
      </w:pPr>
      <w:rPr>
        <w:rFonts w:ascii="Calibri" w:eastAsiaTheme="minorHAnsi" w:hAnsi="Calibri"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12"/>
  </w:num>
  <w:num w:numId="5">
    <w:abstractNumId w:val="3"/>
  </w:num>
  <w:num w:numId="6">
    <w:abstractNumId w:val="0"/>
  </w:num>
  <w:num w:numId="7">
    <w:abstractNumId w:val="2"/>
  </w:num>
  <w:num w:numId="8">
    <w:abstractNumId w:val="5"/>
  </w:num>
  <w:num w:numId="9">
    <w:abstractNumId w:val="7"/>
  </w:num>
  <w:num w:numId="10">
    <w:abstractNumId w:val="6"/>
  </w:num>
  <w:num w:numId="11">
    <w:abstractNumId w:val="9"/>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92"/>
    <w:rsid w:val="00001CDB"/>
    <w:rsid w:val="00024075"/>
    <w:rsid w:val="00025DDF"/>
    <w:rsid w:val="00086410"/>
    <w:rsid w:val="000A2A74"/>
    <w:rsid w:val="000D1B9F"/>
    <w:rsid w:val="001011CD"/>
    <w:rsid w:val="00120D81"/>
    <w:rsid w:val="00177C13"/>
    <w:rsid w:val="0018752C"/>
    <w:rsid w:val="001D19D2"/>
    <w:rsid w:val="001F18AF"/>
    <w:rsid w:val="001F5F90"/>
    <w:rsid w:val="00221F6E"/>
    <w:rsid w:val="00276283"/>
    <w:rsid w:val="002A7F30"/>
    <w:rsid w:val="002B28B0"/>
    <w:rsid w:val="002C4BAE"/>
    <w:rsid w:val="00336D3E"/>
    <w:rsid w:val="00396E55"/>
    <w:rsid w:val="003A5CFB"/>
    <w:rsid w:val="003A7F88"/>
    <w:rsid w:val="003E0F7F"/>
    <w:rsid w:val="00412F38"/>
    <w:rsid w:val="00471B56"/>
    <w:rsid w:val="00497B99"/>
    <w:rsid w:val="004C315A"/>
    <w:rsid w:val="00500F49"/>
    <w:rsid w:val="00542E70"/>
    <w:rsid w:val="00564A07"/>
    <w:rsid w:val="005735ED"/>
    <w:rsid w:val="0057704A"/>
    <w:rsid w:val="005A69CE"/>
    <w:rsid w:val="005D3B6E"/>
    <w:rsid w:val="005D4794"/>
    <w:rsid w:val="00616898"/>
    <w:rsid w:val="00636E92"/>
    <w:rsid w:val="00637DF5"/>
    <w:rsid w:val="0067032C"/>
    <w:rsid w:val="006D0F8D"/>
    <w:rsid w:val="00705EB5"/>
    <w:rsid w:val="0077434F"/>
    <w:rsid w:val="007858E2"/>
    <w:rsid w:val="007D46F8"/>
    <w:rsid w:val="007F3AC6"/>
    <w:rsid w:val="008379B2"/>
    <w:rsid w:val="008A40EB"/>
    <w:rsid w:val="00923E08"/>
    <w:rsid w:val="0097731A"/>
    <w:rsid w:val="009C5910"/>
    <w:rsid w:val="00A52384"/>
    <w:rsid w:val="00A64C01"/>
    <w:rsid w:val="00AA425F"/>
    <w:rsid w:val="00B04E75"/>
    <w:rsid w:val="00B15FFB"/>
    <w:rsid w:val="00B318DD"/>
    <w:rsid w:val="00BC6953"/>
    <w:rsid w:val="00C105E1"/>
    <w:rsid w:val="00C123B5"/>
    <w:rsid w:val="00C239E8"/>
    <w:rsid w:val="00D13C59"/>
    <w:rsid w:val="00D346AB"/>
    <w:rsid w:val="00D51B1C"/>
    <w:rsid w:val="00DE69F4"/>
    <w:rsid w:val="00EF0A41"/>
    <w:rsid w:val="00EF5515"/>
    <w:rsid w:val="00F41104"/>
    <w:rsid w:val="00F51C04"/>
    <w:rsid w:val="00F801FB"/>
    <w:rsid w:val="00FB32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92"/>
    <w:pPr>
      <w:spacing w:after="0" w:line="240" w:lineRule="auto"/>
    </w:pPr>
    <w:rPr>
      <w:rFonts w:ascii="Calibri" w:hAnsi="Calibri" w:cs="Times New Roman"/>
      <w:lang w:val="ca-ES" w:eastAsia="ca-ES"/>
    </w:rPr>
  </w:style>
  <w:style w:type="paragraph" w:styleId="Ttulo1">
    <w:name w:val="heading 1"/>
    <w:basedOn w:val="Normal"/>
    <w:link w:val="Ttulo1Car"/>
    <w:uiPriority w:val="9"/>
    <w:qFormat/>
    <w:rsid w:val="00636E92"/>
    <w:pPr>
      <w:keepNext/>
      <w:jc w:val="center"/>
      <w:outlineLvl w:val="0"/>
    </w:pPr>
    <w:rPr>
      <w:rFonts w:ascii="ATRotisSansSerif" w:hAnsi="ATRotisSansSerif"/>
      <w:kern w:val="3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6E92"/>
    <w:rPr>
      <w:rFonts w:ascii="ATRotisSansSerif" w:hAnsi="ATRotisSansSerif" w:cs="Times New Roman"/>
      <w:kern w:val="36"/>
      <w:sz w:val="32"/>
      <w:szCs w:val="32"/>
      <w:lang w:val="ca-ES" w:eastAsia="ca-ES"/>
    </w:rPr>
  </w:style>
  <w:style w:type="paragraph" w:styleId="Encabezado">
    <w:name w:val="header"/>
    <w:basedOn w:val="Normal"/>
    <w:link w:val="EncabezadoCar"/>
    <w:uiPriority w:val="99"/>
    <w:semiHidden/>
    <w:unhideWhenUsed/>
    <w:rsid w:val="00636E92"/>
    <w:pPr>
      <w:tabs>
        <w:tab w:val="center" w:pos="4419"/>
        <w:tab w:val="right" w:pos="8838"/>
      </w:tabs>
    </w:pPr>
    <w:rPr>
      <w:rFonts w:asciiTheme="minorHAnsi" w:hAnsiTheme="minorHAnsi" w:cstheme="minorBidi"/>
      <w:sz w:val="24"/>
      <w:szCs w:val="24"/>
      <w:lang w:val="es-ES_tradnl" w:eastAsia="en-US"/>
    </w:rPr>
  </w:style>
  <w:style w:type="character" w:customStyle="1" w:styleId="EncabezadoCar">
    <w:name w:val="Encabezado Car"/>
    <w:basedOn w:val="Fuentedeprrafopredeter"/>
    <w:link w:val="Encabezado"/>
    <w:uiPriority w:val="99"/>
    <w:semiHidden/>
    <w:rsid w:val="00636E92"/>
    <w:rPr>
      <w:sz w:val="24"/>
      <w:szCs w:val="24"/>
      <w:lang w:val="es-ES_tradnl"/>
    </w:rPr>
  </w:style>
  <w:style w:type="paragraph" w:styleId="Piedepgina">
    <w:name w:val="footer"/>
    <w:basedOn w:val="Normal"/>
    <w:link w:val="PiedepginaCar"/>
    <w:uiPriority w:val="99"/>
    <w:unhideWhenUsed/>
    <w:rsid w:val="00636E92"/>
    <w:pPr>
      <w:tabs>
        <w:tab w:val="center" w:pos="4419"/>
        <w:tab w:val="right" w:pos="8838"/>
      </w:tabs>
    </w:pPr>
    <w:rPr>
      <w:rFonts w:asciiTheme="minorHAnsi" w:hAnsiTheme="minorHAnsi" w:cstheme="minorBidi"/>
      <w:sz w:val="24"/>
      <w:szCs w:val="24"/>
      <w:lang w:val="es-ES_tradnl" w:eastAsia="en-US"/>
    </w:rPr>
  </w:style>
  <w:style w:type="character" w:customStyle="1" w:styleId="PiedepginaCar">
    <w:name w:val="Pie de página Car"/>
    <w:basedOn w:val="Fuentedeprrafopredeter"/>
    <w:link w:val="Piedepgina"/>
    <w:uiPriority w:val="99"/>
    <w:rsid w:val="00636E92"/>
    <w:rPr>
      <w:sz w:val="24"/>
      <w:szCs w:val="24"/>
      <w:lang w:val="es-ES_tradnl"/>
    </w:rPr>
  </w:style>
  <w:style w:type="paragraph" w:styleId="Prrafodelista">
    <w:name w:val="List Paragraph"/>
    <w:basedOn w:val="Normal"/>
    <w:qFormat/>
    <w:rsid w:val="00636E92"/>
    <w:pPr>
      <w:ind w:left="708"/>
    </w:pPr>
    <w:rPr>
      <w:rFonts w:ascii="ATRotisSansSerif" w:hAnsi="ATRotisSansSerif"/>
      <w:sz w:val="24"/>
      <w:szCs w:val="24"/>
    </w:rPr>
  </w:style>
  <w:style w:type="paragraph" w:styleId="Textoindependiente2">
    <w:name w:val="Body Text 2"/>
    <w:basedOn w:val="Normal"/>
    <w:link w:val="Textoindependiente2Car"/>
    <w:uiPriority w:val="99"/>
    <w:unhideWhenUsed/>
    <w:rsid w:val="00636E92"/>
    <w:pPr>
      <w:spacing w:after="120" w:line="480" w:lineRule="auto"/>
    </w:pPr>
    <w:rPr>
      <w:rFonts w:asciiTheme="minorHAnsi" w:hAnsiTheme="minorHAnsi" w:cstheme="minorBidi"/>
      <w:lang w:val="es-ES" w:eastAsia="en-US"/>
    </w:rPr>
  </w:style>
  <w:style w:type="character" w:customStyle="1" w:styleId="Textoindependiente2Car">
    <w:name w:val="Texto independiente 2 Car"/>
    <w:basedOn w:val="Fuentedeprrafopredeter"/>
    <w:link w:val="Textoindependiente2"/>
    <w:uiPriority w:val="99"/>
    <w:rsid w:val="00636E92"/>
  </w:style>
  <w:style w:type="paragraph" w:styleId="Sangradetextonormal">
    <w:name w:val="Body Text Indent"/>
    <w:basedOn w:val="Normal"/>
    <w:link w:val="SangradetextonormalCar"/>
    <w:uiPriority w:val="99"/>
    <w:unhideWhenUsed/>
    <w:rsid w:val="00636E92"/>
    <w:pPr>
      <w:spacing w:after="120" w:line="276" w:lineRule="auto"/>
      <w:ind w:left="283"/>
    </w:pPr>
    <w:rPr>
      <w:rFonts w:asciiTheme="minorHAnsi" w:hAnsiTheme="minorHAnsi" w:cstheme="minorBidi"/>
      <w:lang w:val="es-ES" w:eastAsia="en-US"/>
    </w:rPr>
  </w:style>
  <w:style w:type="character" w:customStyle="1" w:styleId="SangradetextonormalCar">
    <w:name w:val="Sangría de texto normal Car"/>
    <w:basedOn w:val="Fuentedeprrafopredeter"/>
    <w:link w:val="Sangradetextonormal"/>
    <w:uiPriority w:val="99"/>
    <w:rsid w:val="00636E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92"/>
    <w:pPr>
      <w:spacing w:after="0" w:line="240" w:lineRule="auto"/>
    </w:pPr>
    <w:rPr>
      <w:rFonts w:ascii="Calibri" w:hAnsi="Calibri" w:cs="Times New Roman"/>
      <w:lang w:val="ca-ES" w:eastAsia="ca-ES"/>
    </w:rPr>
  </w:style>
  <w:style w:type="paragraph" w:styleId="Ttulo1">
    <w:name w:val="heading 1"/>
    <w:basedOn w:val="Normal"/>
    <w:link w:val="Ttulo1Car"/>
    <w:uiPriority w:val="9"/>
    <w:qFormat/>
    <w:rsid w:val="00636E92"/>
    <w:pPr>
      <w:keepNext/>
      <w:jc w:val="center"/>
      <w:outlineLvl w:val="0"/>
    </w:pPr>
    <w:rPr>
      <w:rFonts w:ascii="ATRotisSansSerif" w:hAnsi="ATRotisSansSerif"/>
      <w:kern w:val="3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6E92"/>
    <w:rPr>
      <w:rFonts w:ascii="ATRotisSansSerif" w:hAnsi="ATRotisSansSerif" w:cs="Times New Roman"/>
      <w:kern w:val="36"/>
      <w:sz w:val="32"/>
      <w:szCs w:val="32"/>
      <w:lang w:val="ca-ES" w:eastAsia="ca-ES"/>
    </w:rPr>
  </w:style>
  <w:style w:type="paragraph" w:styleId="Encabezado">
    <w:name w:val="header"/>
    <w:basedOn w:val="Normal"/>
    <w:link w:val="EncabezadoCar"/>
    <w:uiPriority w:val="99"/>
    <w:semiHidden/>
    <w:unhideWhenUsed/>
    <w:rsid w:val="00636E92"/>
    <w:pPr>
      <w:tabs>
        <w:tab w:val="center" w:pos="4419"/>
        <w:tab w:val="right" w:pos="8838"/>
      </w:tabs>
    </w:pPr>
    <w:rPr>
      <w:rFonts w:asciiTheme="minorHAnsi" w:hAnsiTheme="minorHAnsi" w:cstheme="minorBidi"/>
      <w:sz w:val="24"/>
      <w:szCs w:val="24"/>
      <w:lang w:val="es-ES_tradnl" w:eastAsia="en-US"/>
    </w:rPr>
  </w:style>
  <w:style w:type="character" w:customStyle="1" w:styleId="EncabezadoCar">
    <w:name w:val="Encabezado Car"/>
    <w:basedOn w:val="Fuentedeprrafopredeter"/>
    <w:link w:val="Encabezado"/>
    <w:uiPriority w:val="99"/>
    <w:semiHidden/>
    <w:rsid w:val="00636E92"/>
    <w:rPr>
      <w:sz w:val="24"/>
      <w:szCs w:val="24"/>
      <w:lang w:val="es-ES_tradnl"/>
    </w:rPr>
  </w:style>
  <w:style w:type="paragraph" w:styleId="Piedepgina">
    <w:name w:val="footer"/>
    <w:basedOn w:val="Normal"/>
    <w:link w:val="PiedepginaCar"/>
    <w:uiPriority w:val="99"/>
    <w:unhideWhenUsed/>
    <w:rsid w:val="00636E92"/>
    <w:pPr>
      <w:tabs>
        <w:tab w:val="center" w:pos="4419"/>
        <w:tab w:val="right" w:pos="8838"/>
      </w:tabs>
    </w:pPr>
    <w:rPr>
      <w:rFonts w:asciiTheme="minorHAnsi" w:hAnsiTheme="minorHAnsi" w:cstheme="minorBidi"/>
      <w:sz w:val="24"/>
      <w:szCs w:val="24"/>
      <w:lang w:val="es-ES_tradnl" w:eastAsia="en-US"/>
    </w:rPr>
  </w:style>
  <w:style w:type="character" w:customStyle="1" w:styleId="PiedepginaCar">
    <w:name w:val="Pie de página Car"/>
    <w:basedOn w:val="Fuentedeprrafopredeter"/>
    <w:link w:val="Piedepgina"/>
    <w:uiPriority w:val="99"/>
    <w:rsid w:val="00636E92"/>
    <w:rPr>
      <w:sz w:val="24"/>
      <w:szCs w:val="24"/>
      <w:lang w:val="es-ES_tradnl"/>
    </w:rPr>
  </w:style>
  <w:style w:type="paragraph" w:styleId="Prrafodelista">
    <w:name w:val="List Paragraph"/>
    <w:basedOn w:val="Normal"/>
    <w:qFormat/>
    <w:rsid w:val="00636E92"/>
    <w:pPr>
      <w:ind w:left="708"/>
    </w:pPr>
    <w:rPr>
      <w:rFonts w:ascii="ATRotisSansSerif" w:hAnsi="ATRotisSansSerif"/>
      <w:sz w:val="24"/>
      <w:szCs w:val="24"/>
    </w:rPr>
  </w:style>
  <w:style w:type="paragraph" w:styleId="Textoindependiente2">
    <w:name w:val="Body Text 2"/>
    <w:basedOn w:val="Normal"/>
    <w:link w:val="Textoindependiente2Car"/>
    <w:uiPriority w:val="99"/>
    <w:unhideWhenUsed/>
    <w:rsid w:val="00636E92"/>
    <w:pPr>
      <w:spacing w:after="120" w:line="480" w:lineRule="auto"/>
    </w:pPr>
    <w:rPr>
      <w:rFonts w:asciiTheme="minorHAnsi" w:hAnsiTheme="minorHAnsi" w:cstheme="minorBidi"/>
      <w:lang w:val="es-ES" w:eastAsia="en-US"/>
    </w:rPr>
  </w:style>
  <w:style w:type="character" w:customStyle="1" w:styleId="Textoindependiente2Car">
    <w:name w:val="Texto independiente 2 Car"/>
    <w:basedOn w:val="Fuentedeprrafopredeter"/>
    <w:link w:val="Textoindependiente2"/>
    <w:uiPriority w:val="99"/>
    <w:rsid w:val="00636E92"/>
  </w:style>
  <w:style w:type="paragraph" w:styleId="Sangradetextonormal">
    <w:name w:val="Body Text Indent"/>
    <w:basedOn w:val="Normal"/>
    <w:link w:val="SangradetextonormalCar"/>
    <w:uiPriority w:val="99"/>
    <w:unhideWhenUsed/>
    <w:rsid w:val="00636E92"/>
    <w:pPr>
      <w:spacing w:after="120" w:line="276" w:lineRule="auto"/>
      <w:ind w:left="283"/>
    </w:pPr>
    <w:rPr>
      <w:rFonts w:asciiTheme="minorHAnsi" w:hAnsiTheme="minorHAnsi" w:cstheme="minorBidi"/>
      <w:lang w:val="es-ES" w:eastAsia="en-US"/>
    </w:rPr>
  </w:style>
  <w:style w:type="character" w:customStyle="1" w:styleId="SangradetextonormalCar">
    <w:name w:val="Sangría de texto normal Car"/>
    <w:basedOn w:val="Fuentedeprrafopredeter"/>
    <w:link w:val="Sangradetextonormal"/>
    <w:uiPriority w:val="99"/>
    <w:rsid w:val="00636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4018</Words>
  <Characters>22906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Juridics4</dc:creator>
  <cp:lastModifiedBy>ACM.cat - Juridics 4 (Jan Reñé)</cp:lastModifiedBy>
  <cp:revision>8</cp:revision>
  <dcterms:created xsi:type="dcterms:W3CDTF">2018-10-08T13:17:00Z</dcterms:created>
  <dcterms:modified xsi:type="dcterms:W3CDTF">2018-10-23T13:40:00Z</dcterms:modified>
</cp:coreProperties>
</file>