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3E67A7">
        <w:rPr>
          <w:rFonts w:asciiTheme="minorHAnsi" w:hAnsiTheme="minorHAnsi"/>
          <w:b/>
        </w:rPr>
        <w:t xml:space="preserve"> I EL CONSELL COMARCAL DEL GIRONÈS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3E67A7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L’ACM i el Consell Comarcal del Gironès</w:t>
      </w:r>
      <w:r w:rsidRPr="003E67A7">
        <w:rPr>
          <w:rFonts w:asciiTheme="minorHAnsi" w:hAnsiTheme="minorHAnsi"/>
        </w:rPr>
        <w:t xml:space="preserve"> col·laboraran en l’elaboració i/o licitació de l’Acord marc de subministrament de calderes de biomassa i elements accessoris (exp. 2017.04) i del proper Acord marc de subministrament de plaques fotovoltaiques per l’autoconsum. Igualment, afavoriran la compra d’energia i l’eficiència i estalvi energètic per part dels municipis de la comarca del gironès dins els Acords marc de subministrament energètic i d’estalvi i l’eficiència energètica de l’ACM.</w:t>
      </w:r>
    </w:p>
    <w:p w:rsidR="003E67A7" w:rsidRPr="003E67A7" w:rsidRDefault="003E67A7" w:rsidP="003E67A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Pr="003E67A7">
        <w:rPr>
          <w:rFonts w:asciiTheme="minorHAnsi" w:hAnsiTheme="minorHAnsi"/>
        </w:rPr>
        <w:t>l C</w:t>
      </w:r>
      <w:r>
        <w:rPr>
          <w:rFonts w:asciiTheme="minorHAnsi" w:hAnsiTheme="minorHAnsi"/>
        </w:rPr>
        <w:t xml:space="preserve">onsell </w:t>
      </w:r>
      <w:r w:rsidRPr="003E67A7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omarcal del </w:t>
      </w:r>
      <w:r w:rsidRPr="003E67A7">
        <w:rPr>
          <w:rFonts w:asciiTheme="minorHAnsi" w:hAnsiTheme="minorHAnsi"/>
        </w:rPr>
        <w:t>G</w:t>
      </w:r>
      <w:r>
        <w:rPr>
          <w:rFonts w:asciiTheme="minorHAnsi" w:hAnsiTheme="minorHAnsi"/>
        </w:rPr>
        <w:t>ironès</w:t>
      </w:r>
      <w:r w:rsidRPr="003E67A7">
        <w:rPr>
          <w:rFonts w:asciiTheme="minorHAnsi" w:hAnsiTheme="minorHAnsi"/>
        </w:rPr>
        <w:t xml:space="preserve"> es compromet a: </w:t>
      </w:r>
    </w:p>
    <w:p w:rsidR="003E67A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 xml:space="preserve">Articular-se com a “finestra administrativa” a la comarca del Gironès per donar la informació, fer el seguiment, i ajudar a la tramitació de l’adhesió dels municipis de la comarca als Acords marc objecte d’aquest conveni. </w:t>
      </w:r>
    </w:p>
    <w:p w:rsidR="003E67A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 xml:space="preserve">Auxiliar en la formalització els contractes derivats dels Acords Marc objecte d’aquest conveni. </w:t>
      </w:r>
    </w:p>
    <w:p w:rsidR="003E67A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 xml:space="preserve">Identificar o assignar una persona, o persones, com a interlocutor de l’àmbit territorial tant per part del ACM com també pels adjudicataris dels acord marc objecte de conveni, si s’escau. </w:t>
      </w:r>
    </w:p>
    <w:p w:rsidR="003E67A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>Col·laboració i orientació en els treballs previs, disseny i supervisió dels plecs de prescripcions tècniques de l’Acord marc de l’Acord marc de subministrament de calderes de biomassa i elements accessoris (exp. 2017.04) i del proper Acord marc de subministrament de plaques fotovoltaiques per l’autoconsum.</w:t>
      </w:r>
    </w:p>
    <w:p w:rsidR="003E67A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>Participació a la mesa de contractació de l’Acord marc de subministrament de calderes de biomassa i elements accessoris (exp. 2017.04) i del proper Acord marc de subministrament de plaques fotovoltaiques per l’autoconsum, en qualitat d’experts en estalvi i eficiència energètica, així com al Comitè d’experts o Ponència tècnica, quan s’escaigui</w:t>
      </w:r>
    </w:p>
    <w:p w:rsidR="003E67A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>Participació en la Comissió de suport de l’Acord Marc d’acord amb les previsions dels plecs. El CCG haurà de designar un expert segons el que disposa el punt 7 de la part expositiva, així com elaborar tota la informació i documentació necessària per desenvolupar amb el coneixement necessari la Comissió de seguiment prevista. L’assistència a aquesta comissió tindrà una periodicitat mínima d’anual.</w:t>
      </w:r>
    </w:p>
    <w:p w:rsidR="00FD6C47" w:rsidRPr="003E67A7" w:rsidRDefault="003E67A7" w:rsidP="003E67A7">
      <w:pPr>
        <w:pStyle w:val="Prrafodelista"/>
        <w:numPr>
          <w:ilvl w:val="0"/>
          <w:numId w:val="8"/>
        </w:numPr>
        <w:spacing w:after="120"/>
        <w:jc w:val="both"/>
      </w:pPr>
      <w:r w:rsidRPr="003E67A7">
        <w:t>Col·laboració i suport en l’execució de jornades de l’ACM a la comarca del Gironès vinculades als àmbits energètics, d’eficiència energètica, medi ambiental i polítiques de sostenibilitat.</w:t>
      </w:r>
    </w:p>
    <w:p w:rsidR="003E67A7" w:rsidRDefault="003E67A7" w:rsidP="003E67A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3E67A7">
        <w:rPr>
          <w:rFonts w:asciiTheme="minorHAnsi" w:hAnsiTheme="minorHAnsi"/>
        </w:rPr>
        <w:t xml:space="preserve">om a contraprestació, el consell percebrà de l’ACM una quantitat anual fixa durant la preparació i vigència de l’Acord marc de subministrament de calderes de biomassa i elements </w:t>
      </w:r>
      <w:r w:rsidRPr="003E67A7">
        <w:rPr>
          <w:rFonts w:asciiTheme="minorHAnsi" w:hAnsiTheme="minorHAnsi"/>
        </w:rPr>
        <w:lastRenderedPageBreak/>
        <w:t>accessoris (exp. 2017.04) i del proper Acord marc de subministrament de plaques fotovoltaiques per l’autoconsum per les funcions previstes a les lletres A-G: 10.000,00 € + IVA.</w:t>
      </w:r>
    </w:p>
    <w:p w:rsidR="003E67A7" w:rsidRPr="00FD6C47" w:rsidRDefault="003E67A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3E67A7" w:rsidP="003E67A7">
      <w:pPr>
        <w:pStyle w:val="Prrafodelista"/>
        <w:numPr>
          <w:ilvl w:val="0"/>
          <w:numId w:val="10"/>
        </w:numPr>
        <w:spacing w:after="120"/>
        <w:jc w:val="both"/>
      </w:pPr>
      <w:r>
        <w:t>Associació Catalana de Municipis i Comarques</w:t>
      </w:r>
    </w:p>
    <w:p w:rsidR="003E67A7" w:rsidRPr="003E67A7" w:rsidRDefault="003E67A7" w:rsidP="003E67A7">
      <w:pPr>
        <w:pStyle w:val="Prrafodelista"/>
        <w:numPr>
          <w:ilvl w:val="0"/>
          <w:numId w:val="10"/>
        </w:numPr>
        <w:spacing w:after="120"/>
        <w:jc w:val="both"/>
      </w:pPr>
      <w:r>
        <w:t>Consell Comarcal del Gironès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3E67A7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16/07/2018</w:t>
      </w:r>
      <w:bookmarkStart w:id="0" w:name="_GoBack"/>
      <w:bookmarkEnd w:id="0"/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3E67A7" w:rsidRPr="003E67A7" w:rsidRDefault="003E67A7" w:rsidP="003E67A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3E67A7">
        <w:rPr>
          <w:rFonts w:asciiTheme="minorHAnsi" w:hAnsiTheme="minorHAnsi"/>
        </w:rPr>
        <w:t xml:space="preserve"> any des de la data de signatura i es podrà prorrogar, per acord exprés d’ambdues parts, per períodes d’un any fins acumular un màxim de tres pròrrogues, mantenint-se en aquest cas vigents les condicions econòmiques descrites en el Pacte Tercer. </w:t>
      </w:r>
    </w:p>
    <w:p w:rsidR="002C40CD" w:rsidRPr="00FD6C47" w:rsidRDefault="003E67A7" w:rsidP="003E67A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3E67A7">
        <w:rPr>
          <w:rFonts w:asciiTheme="minorHAnsi" w:hAnsiTheme="minorHAnsi"/>
        </w:rPr>
        <w:t>’extingirà pel transcurs del seu termini de vigència, si no se n’acorda la pròrroga, o com a conseqüència de l’extinció de l’Acord marc de l’Acord marc de subministrament de calderes de biomassa i elements accessoris (exp. 2017.04) o del futur Acord marc de subministrament de plaques fotovoltaiques per l’autoconsum, amb destinació a les entitats locals de Catalunya.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3E67A7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10.000€ + IVA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42" w:rsidRDefault="003A1B42" w:rsidP="00FF1341">
      <w:r>
        <w:separator/>
      </w:r>
    </w:p>
  </w:endnote>
  <w:endnote w:type="continuationSeparator" w:id="0">
    <w:p w:rsidR="003A1B42" w:rsidRDefault="003A1B42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3A1B42">
    <w:pPr>
      <w:pStyle w:val="Piedepgina"/>
      <w:jc w:val="right"/>
    </w:pPr>
  </w:p>
  <w:p w:rsidR="002953F6" w:rsidRDefault="003A1B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42" w:rsidRDefault="003A1B42" w:rsidP="00FF1341">
      <w:r>
        <w:separator/>
      </w:r>
    </w:p>
  </w:footnote>
  <w:footnote w:type="continuationSeparator" w:id="0">
    <w:p w:rsidR="003A1B42" w:rsidRDefault="003A1B42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3A1B42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15BDD"/>
    <w:multiLevelType w:val="hybridMultilevel"/>
    <w:tmpl w:val="363A99DA"/>
    <w:lvl w:ilvl="0" w:tplc="4C26A52C">
      <w:start w:val="7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217E7"/>
    <w:multiLevelType w:val="hybridMultilevel"/>
    <w:tmpl w:val="3C9460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8535C"/>
    <w:multiLevelType w:val="hybridMultilevel"/>
    <w:tmpl w:val="83D068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379B0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3A1B42"/>
    <w:rsid w:val="003E67A7"/>
    <w:rsid w:val="00430A1A"/>
    <w:rsid w:val="004D7EF8"/>
    <w:rsid w:val="00530B96"/>
    <w:rsid w:val="00631B4D"/>
    <w:rsid w:val="006F6661"/>
    <w:rsid w:val="00700721"/>
    <w:rsid w:val="007B2506"/>
    <w:rsid w:val="008E2469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2055"/>
    <w:rsid w:val="00C73FF0"/>
    <w:rsid w:val="00DB3C0B"/>
    <w:rsid w:val="00DC6742"/>
    <w:rsid w:val="00E56031"/>
    <w:rsid w:val="00E771B8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2018-10-15T14:58:00Z</dcterms:created>
  <dcterms:modified xsi:type="dcterms:W3CDTF">2018-10-15T14:58:00Z</dcterms:modified>
</cp:coreProperties>
</file>